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76CA" w14:textId="0BF6BA62" w:rsidR="004370D0" w:rsidRDefault="004370D0" w:rsidP="125C1115">
      <w:pPr>
        <w:spacing w:after="0"/>
        <w:jc w:val="both"/>
        <w:rPr>
          <w:i/>
          <w:iCs/>
          <w:highlight w:val="lightGray"/>
        </w:rPr>
      </w:pPr>
    </w:p>
    <w:p w14:paraId="5D9D1B2C" w14:textId="60F16E5B" w:rsidR="006741B3" w:rsidRDefault="006741B3" w:rsidP="006A40E6">
      <w:pPr>
        <w:pStyle w:val="Heading1"/>
        <w:spacing w:before="0"/>
        <w:jc w:val="both"/>
      </w:pPr>
      <w:r>
        <w:t>Using the Pricing Schedule</w:t>
      </w:r>
    </w:p>
    <w:p w14:paraId="2923857B" w14:textId="52C49327" w:rsidR="006741B3" w:rsidRDefault="006741B3" w:rsidP="006A40E6">
      <w:pPr>
        <w:spacing w:after="0"/>
        <w:jc w:val="both"/>
      </w:pPr>
    </w:p>
    <w:p w14:paraId="154A9CCC" w14:textId="56D83AD1" w:rsidR="00CB474F" w:rsidRDefault="006741B3" w:rsidP="006A40E6">
      <w:pPr>
        <w:spacing w:after="0"/>
        <w:jc w:val="both"/>
      </w:pPr>
      <w:r>
        <w:t xml:space="preserve">Schedule </w:t>
      </w:r>
      <w:r w:rsidR="001171D4">
        <w:t>2</w:t>
      </w:r>
      <w:r>
        <w:t xml:space="preserve"> is the </w:t>
      </w:r>
      <w:r w:rsidR="003C2486">
        <w:t>P</w:t>
      </w:r>
      <w:r>
        <w:t xml:space="preserve">ricing </w:t>
      </w:r>
      <w:r w:rsidR="003C2486">
        <w:t>S</w:t>
      </w:r>
      <w:r>
        <w:t xml:space="preserve">chedule that all </w:t>
      </w:r>
      <w:r w:rsidR="003C2486">
        <w:t>T</w:t>
      </w:r>
      <w:r>
        <w:t xml:space="preserve">enderers must fill out </w:t>
      </w:r>
      <w:r w:rsidR="009308CE">
        <w:t xml:space="preserve">to provide a breakdown of their pricing structure and total overhead costs. The costs in the </w:t>
      </w:r>
      <w:r w:rsidR="00ED21CA">
        <w:t>P</w:t>
      </w:r>
      <w:r w:rsidR="009308CE">
        <w:t xml:space="preserve">ricing </w:t>
      </w:r>
      <w:r w:rsidR="00ED21CA">
        <w:t>S</w:t>
      </w:r>
      <w:r w:rsidR="009308CE">
        <w:t>chedule are broken down as follows:</w:t>
      </w:r>
    </w:p>
    <w:p w14:paraId="11583C01" w14:textId="77777777" w:rsidR="00CB474F" w:rsidRDefault="00CB474F" w:rsidP="006A40E6">
      <w:pPr>
        <w:spacing w:after="0"/>
        <w:jc w:val="both"/>
      </w:pPr>
    </w:p>
    <w:p w14:paraId="180FC2A3" w14:textId="26EE371E" w:rsidR="009308CE" w:rsidRDefault="009308CE" w:rsidP="006A40E6">
      <w:pPr>
        <w:pStyle w:val="ListParagraph"/>
        <w:numPr>
          <w:ilvl w:val="0"/>
          <w:numId w:val="32"/>
        </w:numPr>
        <w:spacing w:after="0"/>
        <w:jc w:val="both"/>
      </w:pPr>
      <w:r>
        <w:t xml:space="preserve">Staff costs – this should include </w:t>
      </w:r>
      <w:r w:rsidR="00EE3E0F">
        <w:t xml:space="preserve">employed staff costs, </w:t>
      </w:r>
      <w:r>
        <w:t>recruitment costs, training costs and any other costs needed to mobilise staff for the contract</w:t>
      </w:r>
      <w:r w:rsidR="00E5533E">
        <w:t xml:space="preserve"> such as equipment for working. </w:t>
      </w:r>
      <w:r w:rsidR="00EE3E0F">
        <w:t>Please provide the number of staff who will be employed on this contract next to the employed staff costs.</w:t>
      </w:r>
    </w:p>
    <w:p w14:paraId="569BA67C" w14:textId="32E5DAFC" w:rsidR="009308CE" w:rsidRDefault="009308CE" w:rsidP="006A40E6">
      <w:pPr>
        <w:pStyle w:val="ListParagraph"/>
        <w:numPr>
          <w:ilvl w:val="0"/>
          <w:numId w:val="32"/>
        </w:numPr>
        <w:spacing w:after="0"/>
        <w:jc w:val="both"/>
      </w:pPr>
      <w:r>
        <w:t>Non-staff costs – these are any costs not related to staff including</w:t>
      </w:r>
      <w:r w:rsidR="00E5533E">
        <w:t xml:space="preserve"> management and administration costs like project management, quality management, safeguarding, HR, finance, governance</w:t>
      </w:r>
      <w:r w:rsidR="00A27EE7">
        <w:t>,</w:t>
      </w:r>
      <w:r w:rsidR="00E5533E">
        <w:t xml:space="preserve"> etc.</w:t>
      </w:r>
    </w:p>
    <w:p w14:paraId="375630A2" w14:textId="023765F5" w:rsidR="00E5533E" w:rsidRDefault="00E5533E" w:rsidP="006A40E6">
      <w:pPr>
        <w:spacing w:after="0"/>
        <w:jc w:val="both"/>
      </w:pPr>
    </w:p>
    <w:p w14:paraId="224F1317" w14:textId="242ED759" w:rsidR="00E5533E" w:rsidRDefault="00E5533E" w:rsidP="006A40E6">
      <w:pPr>
        <w:spacing w:after="0"/>
        <w:jc w:val="both"/>
      </w:pPr>
      <w:r>
        <w:t xml:space="preserve">Tenderers must </w:t>
      </w:r>
      <w:r w:rsidR="00EE78B9">
        <w:t>be sure to cover</w:t>
      </w:r>
      <w:r>
        <w:t xml:space="preserve"> all costs included in Schedule </w:t>
      </w:r>
      <w:r w:rsidR="001171D4">
        <w:t>1</w:t>
      </w:r>
      <w:r>
        <w:t xml:space="preserve"> </w:t>
      </w:r>
      <w:r w:rsidR="00EE78B9">
        <w:t>(</w:t>
      </w:r>
      <w:r>
        <w:t>Specification</w:t>
      </w:r>
      <w:r w:rsidR="00EE78B9">
        <w:t>)</w:t>
      </w:r>
      <w:r>
        <w:t xml:space="preserve"> and ensure the </w:t>
      </w:r>
      <w:r w:rsidR="00EE78B9">
        <w:t>P</w:t>
      </w:r>
      <w:r>
        <w:t xml:space="preserve">ricing </w:t>
      </w:r>
      <w:r w:rsidR="00EE78B9">
        <w:t>S</w:t>
      </w:r>
      <w:r>
        <w:t xml:space="preserve">chedule is comprehensive and complete before submitting the </w:t>
      </w:r>
      <w:r w:rsidR="00EE78B9">
        <w:t>T</w:t>
      </w:r>
      <w:r>
        <w:t>ender. If you require more rows than are provided in the spreadsheet, please insert more and double</w:t>
      </w:r>
      <w:r w:rsidR="00EE78B9">
        <w:t>-</w:t>
      </w:r>
      <w:r>
        <w:t xml:space="preserve">check that the formulas have included the additional rows in the total calculation. </w:t>
      </w:r>
    </w:p>
    <w:p w14:paraId="610AD376" w14:textId="775F3C71" w:rsidR="00CB474F" w:rsidRDefault="00CB474F" w:rsidP="006A40E6">
      <w:pPr>
        <w:spacing w:after="0"/>
        <w:jc w:val="both"/>
      </w:pPr>
    </w:p>
    <w:p w14:paraId="1B9EB9E8" w14:textId="28F8CA08" w:rsidR="00CB474F" w:rsidRDefault="00CB474F" w:rsidP="006A40E6">
      <w:pPr>
        <w:spacing w:after="0"/>
        <w:jc w:val="both"/>
      </w:pPr>
      <w:r w:rsidRPr="00226954">
        <w:t xml:space="preserve">All prices must be fully inclusive and be </w:t>
      </w:r>
      <w:sdt>
        <w:sdtPr>
          <w:id w:val="-1341307916"/>
          <w:placeholder>
            <w:docPart w:val="023F49A770F142A6AB89672F74D39742"/>
          </w:placeholder>
          <w:dropDownList>
            <w:listItem w:value="Choose an item."/>
            <w:listItem w:displayText="exclusive" w:value="exclusive"/>
            <w:listItem w:displayText="inclusive" w:value="inclusive"/>
          </w:dropDownList>
        </w:sdtPr>
        <w:sdtContent>
          <w:r w:rsidR="002F1AB2">
            <w:t>exclusive</w:t>
          </w:r>
        </w:sdtContent>
      </w:sdt>
      <w:r w:rsidRPr="00226954">
        <w:t xml:space="preserve"> of VAT.</w:t>
      </w:r>
    </w:p>
    <w:p w14:paraId="6C60AB15" w14:textId="53903CBD" w:rsidR="00E5533E" w:rsidRDefault="00E5533E" w:rsidP="006A40E6">
      <w:pPr>
        <w:spacing w:after="0"/>
        <w:jc w:val="both"/>
      </w:pPr>
    </w:p>
    <w:p w14:paraId="5F76FF17" w14:textId="4781DB7A" w:rsidR="00E5533E" w:rsidRPr="00E5533E" w:rsidRDefault="00DE1FF8" w:rsidP="006A40E6">
      <w:pPr>
        <w:spacing w:after="0"/>
        <w:jc w:val="both"/>
        <w:rPr>
          <w:b/>
          <w:bCs/>
        </w:rPr>
      </w:pPr>
      <w:r>
        <w:rPr>
          <w:b/>
          <w:bCs/>
        </w:rPr>
        <w:t>Tenderers must not change t</w:t>
      </w:r>
      <w:r w:rsidR="00E5533E" w:rsidRPr="00E5533E">
        <w:rPr>
          <w:b/>
          <w:bCs/>
        </w:rPr>
        <w:t xml:space="preserve">he format of Schedule </w:t>
      </w:r>
      <w:r w:rsidR="00C11C9A">
        <w:rPr>
          <w:b/>
          <w:bCs/>
        </w:rPr>
        <w:t>2</w:t>
      </w:r>
      <w:r w:rsidR="00E5533E" w:rsidRPr="00E5533E">
        <w:rPr>
          <w:b/>
          <w:bCs/>
        </w:rPr>
        <w:t>, although additional lines may be added where necessary. If a cost is not applicable, please specify this cost as £0.00.</w:t>
      </w:r>
    </w:p>
    <w:p w14:paraId="117F9156" w14:textId="77777777" w:rsidR="006741B3" w:rsidRPr="006741B3" w:rsidRDefault="006741B3" w:rsidP="006A40E6">
      <w:pPr>
        <w:spacing w:after="0"/>
        <w:jc w:val="both"/>
      </w:pPr>
    </w:p>
    <w:p w14:paraId="7E14948D" w14:textId="0998DCC0" w:rsidR="00005A32" w:rsidRPr="00FC6BEB" w:rsidRDefault="00005A32" w:rsidP="006A40E6">
      <w:pPr>
        <w:pStyle w:val="Heading1"/>
        <w:spacing w:before="0"/>
        <w:jc w:val="both"/>
        <w:rPr>
          <w:rFonts w:cs="Arial"/>
          <w:szCs w:val="22"/>
        </w:rPr>
      </w:pPr>
      <w:r w:rsidRPr="00FC6BEB">
        <w:rPr>
          <w:rFonts w:cs="Arial"/>
          <w:szCs w:val="22"/>
        </w:rPr>
        <w:t xml:space="preserve">Scoring </w:t>
      </w:r>
      <w:r w:rsidR="00BF50E6">
        <w:rPr>
          <w:rFonts w:cs="Arial"/>
          <w:szCs w:val="22"/>
        </w:rPr>
        <w:t>and Eva</w:t>
      </w:r>
      <w:r w:rsidR="00D33938">
        <w:rPr>
          <w:rFonts w:cs="Arial"/>
          <w:szCs w:val="22"/>
        </w:rPr>
        <w:t xml:space="preserve">luation </w:t>
      </w:r>
      <w:r w:rsidRPr="00FC6BEB">
        <w:rPr>
          <w:rFonts w:cs="Arial"/>
          <w:szCs w:val="22"/>
        </w:rPr>
        <w:t>Method</w:t>
      </w:r>
    </w:p>
    <w:p w14:paraId="7693EEA3" w14:textId="77777777" w:rsidR="00005A32" w:rsidRPr="00FC6BEB" w:rsidRDefault="00005A32" w:rsidP="006A40E6">
      <w:pPr>
        <w:spacing w:after="0"/>
        <w:jc w:val="both"/>
        <w:rPr>
          <w:rFonts w:eastAsia="Arial" w:cs="Arial"/>
          <w:b/>
          <w:bCs/>
        </w:rPr>
      </w:pPr>
    </w:p>
    <w:p w14:paraId="13664011" w14:textId="32535CFB" w:rsidR="00AC7706" w:rsidRPr="00AC7706" w:rsidRDefault="00AC7706" w:rsidP="00AC7706">
      <w:pPr>
        <w:pStyle w:val="BodyText"/>
        <w:ind w:right="212"/>
        <w:rPr>
          <w:spacing w:val="-1"/>
          <w:sz w:val="22"/>
          <w:szCs w:val="22"/>
        </w:rPr>
      </w:pPr>
      <w:r w:rsidRPr="00AC7706">
        <w:rPr>
          <w:spacing w:val="-1"/>
          <w:sz w:val="22"/>
          <w:szCs w:val="22"/>
        </w:rPr>
        <w:t>The Authority will be awarding the contract based on the Highest Quality within the Pricing Envelope above the Minimum Quality Threshold (MQT) Evaluation Method.</w:t>
      </w:r>
    </w:p>
    <w:p w14:paraId="0C1C46F0" w14:textId="77777777" w:rsidR="00AC7706" w:rsidRPr="00AC7706" w:rsidRDefault="00AC7706" w:rsidP="00AC7706">
      <w:pPr>
        <w:pStyle w:val="BodyText"/>
        <w:ind w:right="212"/>
        <w:rPr>
          <w:spacing w:val="-1"/>
          <w:sz w:val="22"/>
          <w:szCs w:val="22"/>
        </w:rPr>
      </w:pPr>
    </w:p>
    <w:p w14:paraId="51390BA1" w14:textId="7667E737" w:rsidR="00E5533E" w:rsidRDefault="00AC7706" w:rsidP="00AC7706">
      <w:pPr>
        <w:pStyle w:val="BodyText"/>
        <w:ind w:right="212"/>
        <w:jc w:val="both"/>
        <w:rPr>
          <w:spacing w:val="-1"/>
          <w:sz w:val="22"/>
          <w:szCs w:val="22"/>
        </w:rPr>
      </w:pPr>
      <w:r w:rsidRPr="00AC7706">
        <w:rPr>
          <w:spacing w:val="-1"/>
          <w:sz w:val="22"/>
          <w:szCs w:val="22"/>
        </w:rPr>
        <w:t xml:space="preserve">For bids that meet the minimum quality score requirement, prices within the required pricing envelope and achieving the highest quality score will be ranked first and selected as KCC’s Preferred Supplier. If two providers achieve the same quality score, the provider offering the lower total </w:t>
      </w:r>
      <w:r w:rsidR="32C15D9D" w:rsidRPr="00AC7706">
        <w:rPr>
          <w:spacing w:val="-1"/>
          <w:sz w:val="22"/>
          <w:szCs w:val="22"/>
        </w:rPr>
        <w:t xml:space="preserve">gross </w:t>
      </w:r>
      <w:r w:rsidRPr="00AC7706">
        <w:rPr>
          <w:spacing w:val="-1"/>
          <w:sz w:val="22"/>
          <w:szCs w:val="22"/>
        </w:rPr>
        <w:t>cost within the pricing envelope will be selected.</w:t>
      </w:r>
    </w:p>
    <w:p w14:paraId="4D74DB14" w14:textId="6D386F58" w:rsidR="001F0D71" w:rsidRDefault="001F0D71" w:rsidP="00EE3E0F">
      <w:pPr>
        <w:spacing w:after="0"/>
        <w:jc w:val="both"/>
      </w:pPr>
    </w:p>
    <w:p w14:paraId="13327E26" w14:textId="77777777" w:rsidR="001F0D71" w:rsidRPr="008B08A5" w:rsidRDefault="001F0D71" w:rsidP="00EE3E0F">
      <w:pPr>
        <w:pStyle w:val="BodyText"/>
        <w:jc w:val="both"/>
        <w:rPr>
          <w:b/>
          <w:bCs/>
          <w:sz w:val="22"/>
          <w:szCs w:val="22"/>
        </w:rPr>
      </w:pPr>
      <w:r w:rsidRPr="008B08A5">
        <w:rPr>
          <w:b/>
          <w:bCs/>
          <w:spacing w:val="-1"/>
          <w:sz w:val="22"/>
          <w:szCs w:val="22"/>
        </w:rPr>
        <w:t>Example:</w:t>
      </w:r>
    </w:p>
    <w:p w14:paraId="131E2C1C" w14:textId="77777777" w:rsidR="001F0D71" w:rsidRPr="00FC6BEB" w:rsidRDefault="001F0D71" w:rsidP="00EE3E0F">
      <w:pPr>
        <w:spacing w:after="0"/>
        <w:jc w:val="both"/>
        <w:rPr>
          <w:rFonts w:eastAsia="Arial" w:cs="Arial"/>
        </w:rPr>
      </w:pPr>
    </w:p>
    <w:p w14:paraId="405E4EF5" w14:textId="77777777" w:rsidR="008B08A5" w:rsidRDefault="001F0D71" w:rsidP="00EE3E0F">
      <w:pPr>
        <w:pStyle w:val="BodyText"/>
        <w:spacing w:line="277" w:lineRule="auto"/>
        <w:ind w:right="81" w:hanging="12"/>
        <w:jc w:val="both"/>
        <w:rPr>
          <w:spacing w:val="3"/>
          <w:sz w:val="22"/>
          <w:szCs w:val="22"/>
        </w:rPr>
      </w:pPr>
      <w:r w:rsidRPr="00FC6BEB">
        <w:rPr>
          <w:spacing w:val="-1"/>
          <w:sz w:val="22"/>
          <w:szCs w:val="22"/>
        </w:rPr>
        <w:t>This</w:t>
      </w:r>
      <w:r w:rsidRPr="00FC6BEB">
        <w:rPr>
          <w:spacing w:val="3"/>
          <w:sz w:val="22"/>
          <w:szCs w:val="22"/>
        </w:rPr>
        <w:t xml:space="preserve"> </w:t>
      </w:r>
      <w:r w:rsidRPr="00FC6BEB">
        <w:rPr>
          <w:spacing w:val="-1"/>
          <w:sz w:val="22"/>
          <w:szCs w:val="22"/>
        </w:rPr>
        <w:t>process</w:t>
      </w:r>
      <w:r w:rsidRPr="00FC6BEB">
        <w:rPr>
          <w:spacing w:val="3"/>
          <w:sz w:val="22"/>
          <w:szCs w:val="22"/>
        </w:rPr>
        <w:t xml:space="preserve"> </w:t>
      </w:r>
      <w:r w:rsidRPr="00FC6BEB">
        <w:rPr>
          <w:spacing w:val="-1"/>
          <w:sz w:val="22"/>
          <w:szCs w:val="22"/>
        </w:rPr>
        <w:t>is</w:t>
      </w:r>
      <w:r w:rsidRPr="00FC6BEB">
        <w:rPr>
          <w:spacing w:val="3"/>
          <w:sz w:val="22"/>
          <w:szCs w:val="22"/>
        </w:rPr>
        <w:t xml:space="preserve"> </w:t>
      </w:r>
      <w:r w:rsidRPr="00FC6BEB">
        <w:rPr>
          <w:spacing w:val="-1"/>
          <w:sz w:val="22"/>
          <w:szCs w:val="22"/>
        </w:rPr>
        <w:t>explained</w:t>
      </w:r>
      <w:r w:rsidRPr="00FC6BEB">
        <w:rPr>
          <w:spacing w:val="3"/>
          <w:sz w:val="22"/>
          <w:szCs w:val="22"/>
        </w:rPr>
        <w:t xml:space="preserve"> </w:t>
      </w:r>
      <w:r w:rsidRPr="00FC6BEB">
        <w:rPr>
          <w:spacing w:val="-1"/>
          <w:sz w:val="22"/>
          <w:szCs w:val="22"/>
        </w:rPr>
        <w:t>in</w:t>
      </w:r>
      <w:r w:rsidRPr="00FC6BEB">
        <w:rPr>
          <w:spacing w:val="3"/>
          <w:sz w:val="22"/>
          <w:szCs w:val="22"/>
        </w:rPr>
        <w:t xml:space="preserve"> </w:t>
      </w:r>
      <w:r w:rsidRPr="00FC6BEB">
        <w:rPr>
          <w:sz w:val="22"/>
          <w:szCs w:val="22"/>
        </w:rPr>
        <w:t xml:space="preserve">the </w:t>
      </w:r>
      <w:r w:rsidRPr="00FC6BEB">
        <w:rPr>
          <w:spacing w:val="-1"/>
          <w:sz w:val="22"/>
          <w:szCs w:val="22"/>
        </w:rPr>
        <w:t>following</w:t>
      </w:r>
      <w:r w:rsidRPr="00FC6BEB">
        <w:rPr>
          <w:spacing w:val="4"/>
          <w:sz w:val="22"/>
          <w:szCs w:val="22"/>
        </w:rPr>
        <w:t xml:space="preserve"> </w:t>
      </w:r>
      <w:r w:rsidRPr="00FC6BEB">
        <w:rPr>
          <w:spacing w:val="-1"/>
          <w:sz w:val="22"/>
          <w:szCs w:val="22"/>
        </w:rPr>
        <w:t>example.</w:t>
      </w:r>
    </w:p>
    <w:p w14:paraId="3582C35F" w14:textId="77777777" w:rsidR="008B08A5" w:rsidRDefault="008B08A5" w:rsidP="00EE3E0F">
      <w:pPr>
        <w:pStyle w:val="BodyText"/>
        <w:spacing w:line="277" w:lineRule="auto"/>
        <w:ind w:right="81" w:hanging="12"/>
        <w:jc w:val="both"/>
        <w:rPr>
          <w:spacing w:val="3"/>
          <w:sz w:val="22"/>
          <w:szCs w:val="22"/>
        </w:rPr>
      </w:pPr>
    </w:p>
    <w:p w14:paraId="3A8E1901" w14:textId="77777777" w:rsidR="00926F8D" w:rsidRPr="00926F8D" w:rsidRDefault="00926F8D" w:rsidP="00926F8D">
      <w:pPr>
        <w:spacing w:after="0"/>
        <w:rPr>
          <w:rFonts w:eastAsia="Arial" w:cs="Arial"/>
          <w:spacing w:val="-1"/>
          <w:lang w:eastAsia="en-GB" w:bidi="en-GB"/>
        </w:rPr>
      </w:pPr>
      <w:r w:rsidRPr="00926F8D">
        <w:rPr>
          <w:rFonts w:eastAsia="Arial" w:cs="Arial"/>
          <w:spacing w:val="-1"/>
          <w:lang w:eastAsia="en-GB" w:bidi="en-GB"/>
        </w:rPr>
        <w:t>Please note that the figures in this table are for illustrative purposes only.</w:t>
      </w:r>
    </w:p>
    <w:p w14:paraId="78620B9C" w14:textId="77777777" w:rsidR="00926F8D" w:rsidRPr="00926F8D" w:rsidRDefault="00926F8D" w:rsidP="00926F8D">
      <w:pPr>
        <w:spacing w:after="0"/>
        <w:rPr>
          <w:rFonts w:eastAsia="Arial" w:cs="Arial"/>
          <w:spacing w:val="-1"/>
          <w:lang w:eastAsia="en-GB" w:bidi="en-GB"/>
        </w:rPr>
      </w:pPr>
    </w:p>
    <w:p w14:paraId="64644E1D" w14:textId="074C52AC" w:rsidR="00926F8D" w:rsidRPr="00926F8D" w:rsidRDefault="00926F8D" w:rsidP="00926F8D">
      <w:pPr>
        <w:spacing w:after="0"/>
        <w:rPr>
          <w:rFonts w:eastAsia="Arial" w:cs="Arial"/>
          <w:spacing w:val="-1"/>
          <w:lang w:eastAsia="en-GB" w:bidi="en-GB"/>
        </w:rPr>
      </w:pPr>
      <w:r w:rsidRPr="00926F8D">
        <w:rPr>
          <w:rFonts w:eastAsia="Arial" w:cs="Arial"/>
          <w:spacing w:val="-1"/>
          <w:lang w:eastAsia="en-GB" w:bidi="en-GB"/>
        </w:rPr>
        <w:t xml:space="preserve">Companies A, B, C, and D all passed the minimum quality threshold of 40%. Company E did not meet the threshold and was therefore not considered further. Company D did not price within the Pricing Envelope of £20,000 and was </w:t>
      </w:r>
      <w:r>
        <w:rPr>
          <w:rFonts w:eastAsia="Arial" w:cs="Arial"/>
          <w:spacing w:val="-1"/>
          <w:lang w:eastAsia="en-GB" w:bidi="en-GB"/>
        </w:rPr>
        <w:t>therefore</w:t>
      </w:r>
      <w:r w:rsidRPr="00926F8D">
        <w:rPr>
          <w:rFonts w:eastAsia="Arial" w:cs="Arial"/>
          <w:spacing w:val="-1"/>
          <w:lang w:eastAsia="en-GB" w:bidi="en-GB"/>
        </w:rPr>
        <w:t xml:space="preserve"> excluded from further consideration.</w:t>
      </w:r>
    </w:p>
    <w:p w14:paraId="7715A4D8" w14:textId="77777777" w:rsidR="00926F8D" w:rsidRPr="00926F8D" w:rsidRDefault="00926F8D" w:rsidP="00926F8D">
      <w:pPr>
        <w:spacing w:after="0"/>
        <w:rPr>
          <w:rFonts w:eastAsia="Arial" w:cs="Arial"/>
          <w:spacing w:val="-1"/>
          <w:lang w:eastAsia="en-GB" w:bidi="en-GB"/>
        </w:rPr>
      </w:pPr>
    </w:p>
    <w:p w14:paraId="6A23D0C6" w14:textId="1461EB68" w:rsidR="009C697C" w:rsidRDefault="00926F8D" w:rsidP="00926F8D">
      <w:pPr>
        <w:spacing w:after="0"/>
        <w:jc w:val="both"/>
        <w:rPr>
          <w:rFonts w:eastAsia="Arial" w:cs="Arial"/>
          <w:spacing w:val="-1"/>
          <w:lang w:eastAsia="en-GB" w:bidi="en-GB"/>
        </w:rPr>
      </w:pPr>
      <w:r w:rsidRPr="00926F8D">
        <w:rPr>
          <w:rFonts w:eastAsia="Arial" w:cs="Arial"/>
          <w:spacing w:val="-1"/>
          <w:lang w:eastAsia="en-GB" w:bidi="en-GB"/>
        </w:rPr>
        <w:t>Company A achieved the highest quality score within the Pricing Envelope and has been ranked as the 1st Preferred Supplier. Companies B and C achieved the same quality score; however, as Company B offered a lower Total Price than Company C, it has been ranked as the 2nd Preferred Supplier, with Company C ranked as the 3rd Preferred Supplier.</w:t>
      </w:r>
    </w:p>
    <w:p w14:paraId="5F6433F1" w14:textId="77777777" w:rsidR="00926F8D" w:rsidRDefault="00926F8D" w:rsidP="00926F8D">
      <w:pPr>
        <w:spacing w:after="0"/>
        <w:jc w:val="both"/>
      </w:pPr>
    </w:p>
    <w:tbl>
      <w:tblPr>
        <w:tblStyle w:val="TableGridLight"/>
        <w:tblW w:w="0" w:type="auto"/>
        <w:tblLayout w:type="fixed"/>
        <w:tblLook w:val="01E0" w:firstRow="1" w:lastRow="1" w:firstColumn="1" w:lastColumn="1" w:noHBand="0" w:noVBand="0"/>
      </w:tblPr>
      <w:tblGrid>
        <w:gridCol w:w="1567"/>
        <w:gridCol w:w="1657"/>
        <w:gridCol w:w="1563"/>
        <w:gridCol w:w="2031"/>
        <w:gridCol w:w="2031"/>
      </w:tblGrid>
      <w:tr w:rsidR="00242CD6" w:rsidRPr="00FC6BEB" w14:paraId="2EBF75CB" w14:textId="77777777">
        <w:trPr>
          <w:trHeight w:hRule="exact" w:val="476"/>
        </w:trPr>
        <w:tc>
          <w:tcPr>
            <w:tcW w:w="1567" w:type="dxa"/>
          </w:tcPr>
          <w:p w14:paraId="5F0D578E" w14:textId="39142077" w:rsidR="00242CD6" w:rsidRDefault="00242CD6" w:rsidP="00EE3E0F">
            <w:pPr>
              <w:pStyle w:val="TableParagraph"/>
              <w:spacing w:line="250" w:lineRule="exact"/>
              <w:ind w:left="97"/>
              <w:jc w:val="both"/>
              <w:rPr>
                <w:rFonts w:ascii="Arial" w:hAnsi="Arial" w:cs="Arial"/>
                <w:spacing w:val="-1"/>
              </w:rPr>
            </w:pPr>
            <w:r>
              <w:rPr>
                <w:rFonts w:ascii="Arial" w:hAnsi="Arial" w:cs="Arial"/>
                <w:spacing w:val="-1"/>
              </w:rPr>
              <w:t>Tenderer</w:t>
            </w:r>
          </w:p>
          <w:p w14:paraId="1C4FBA5C" w14:textId="77777777" w:rsidR="00242CD6" w:rsidRDefault="00242CD6" w:rsidP="00EE3E0F">
            <w:pPr>
              <w:jc w:val="both"/>
              <w:rPr>
                <w:lang w:val="en-US"/>
              </w:rPr>
            </w:pPr>
          </w:p>
          <w:p w14:paraId="518AEFCA" w14:textId="0ADEB198" w:rsidR="00242CD6" w:rsidRPr="007B002B" w:rsidRDefault="00242CD6" w:rsidP="00EE3E0F">
            <w:pPr>
              <w:jc w:val="both"/>
              <w:rPr>
                <w:lang w:val="en-US"/>
              </w:rPr>
            </w:pPr>
          </w:p>
        </w:tc>
        <w:tc>
          <w:tcPr>
            <w:tcW w:w="1657" w:type="dxa"/>
          </w:tcPr>
          <w:p w14:paraId="5A1DEC9A" w14:textId="77777777" w:rsidR="00242CD6" w:rsidRPr="00FC6BEB" w:rsidRDefault="00242CD6" w:rsidP="00EE3E0F">
            <w:pPr>
              <w:pStyle w:val="TableParagraph"/>
              <w:spacing w:line="250" w:lineRule="exact"/>
              <w:ind w:left="97"/>
              <w:jc w:val="both"/>
              <w:rPr>
                <w:rFonts w:ascii="Arial" w:eastAsia="Arial" w:hAnsi="Arial" w:cs="Arial"/>
              </w:rPr>
            </w:pPr>
            <w:r w:rsidRPr="00FC6BEB">
              <w:rPr>
                <w:rFonts w:ascii="Arial" w:hAnsi="Arial" w:cs="Arial"/>
                <w:spacing w:val="-1"/>
              </w:rPr>
              <w:t>Quality</w:t>
            </w:r>
            <w:r w:rsidRPr="00FC6BEB">
              <w:rPr>
                <w:rFonts w:ascii="Arial" w:hAnsi="Arial" w:cs="Arial"/>
                <w:spacing w:val="-2"/>
              </w:rPr>
              <w:t xml:space="preserve"> </w:t>
            </w:r>
            <w:r w:rsidRPr="00FC6BEB">
              <w:rPr>
                <w:rFonts w:ascii="Arial" w:hAnsi="Arial" w:cs="Arial"/>
                <w:spacing w:val="-1"/>
              </w:rPr>
              <w:t>Score</w:t>
            </w:r>
          </w:p>
        </w:tc>
        <w:tc>
          <w:tcPr>
            <w:tcW w:w="1563" w:type="dxa"/>
          </w:tcPr>
          <w:p w14:paraId="490AB014" w14:textId="77777777" w:rsidR="00242CD6" w:rsidRPr="00FC6BEB" w:rsidRDefault="00242CD6" w:rsidP="00EE3E0F">
            <w:pPr>
              <w:pStyle w:val="TableParagraph"/>
              <w:spacing w:line="250" w:lineRule="exact"/>
              <w:ind w:left="95"/>
              <w:jc w:val="both"/>
              <w:rPr>
                <w:rFonts w:ascii="Arial" w:eastAsia="Arial" w:hAnsi="Arial" w:cs="Arial"/>
              </w:rPr>
            </w:pPr>
            <w:r w:rsidRPr="00FC6BEB">
              <w:rPr>
                <w:rFonts w:ascii="Arial" w:hAnsi="Arial" w:cs="Arial"/>
                <w:spacing w:val="-1"/>
              </w:rPr>
              <w:t>Total Price</w:t>
            </w:r>
          </w:p>
        </w:tc>
        <w:tc>
          <w:tcPr>
            <w:tcW w:w="2031" w:type="dxa"/>
          </w:tcPr>
          <w:p w14:paraId="3334B501" w14:textId="38B6BE9E" w:rsidR="00242CD6" w:rsidRPr="00FC6BEB" w:rsidRDefault="00242CD6" w:rsidP="00EE3E0F">
            <w:pPr>
              <w:pStyle w:val="TableParagraph"/>
              <w:spacing w:line="250" w:lineRule="exact"/>
              <w:ind w:left="97"/>
              <w:jc w:val="both"/>
              <w:rPr>
                <w:rFonts w:ascii="Arial" w:hAnsi="Arial" w:cs="Arial"/>
                <w:spacing w:val="-1"/>
              </w:rPr>
            </w:pPr>
            <w:r w:rsidRPr="00242CD6">
              <w:rPr>
                <w:rFonts w:ascii="Arial" w:hAnsi="Arial" w:cs="Arial"/>
                <w:spacing w:val="-1"/>
              </w:rPr>
              <w:t>Pricing Envelope</w:t>
            </w:r>
          </w:p>
        </w:tc>
        <w:tc>
          <w:tcPr>
            <w:tcW w:w="2031" w:type="dxa"/>
          </w:tcPr>
          <w:p w14:paraId="09BCE590" w14:textId="0684E43D" w:rsidR="00242CD6" w:rsidRPr="00FC6BEB" w:rsidRDefault="00242CD6" w:rsidP="00EE3E0F">
            <w:pPr>
              <w:pStyle w:val="TableParagraph"/>
              <w:spacing w:line="250" w:lineRule="exact"/>
              <w:ind w:left="97"/>
              <w:jc w:val="both"/>
              <w:rPr>
                <w:rFonts w:ascii="Arial" w:eastAsia="Arial" w:hAnsi="Arial" w:cs="Arial"/>
              </w:rPr>
            </w:pPr>
            <w:r w:rsidRPr="00FC6BEB">
              <w:rPr>
                <w:rFonts w:ascii="Arial" w:hAnsi="Arial" w:cs="Arial"/>
                <w:spacing w:val="-1"/>
              </w:rPr>
              <w:t>Ranking</w:t>
            </w:r>
          </w:p>
        </w:tc>
      </w:tr>
      <w:tr w:rsidR="00242CD6" w:rsidRPr="00FC6BEB" w14:paraId="0ACEEA3B" w14:textId="77777777">
        <w:trPr>
          <w:trHeight w:hRule="exact" w:val="511"/>
        </w:trPr>
        <w:tc>
          <w:tcPr>
            <w:tcW w:w="1567" w:type="dxa"/>
          </w:tcPr>
          <w:p w14:paraId="0216B43B" w14:textId="77777777" w:rsidR="00242CD6" w:rsidRPr="00FC6BEB" w:rsidRDefault="00242CD6" w:rsidP="00EE3E0F">
            <w:pPr>
              <w:pStyle w:val="TableParagraph"/>
              <w:spacing w:line="252" w:lineRule="exact"/>
              <w:ind w:left="97"/>
              <w:jc w:val="both"/>
              <w:rPr>
                <w:rFonts w:ascii="Arial" w:eastAsia="Arial" w:hAnsi="Arial" w:cs="Arial"/>
              </w:rPr>
            </w:pPr>
            <w:r w:rsidRPr="00FC6BEB">
              <w:rPr>
                <w:rFonts w:ascii="Arial" w:hAnsi="Arial" w:cs="Arial"/>
                <w:spacing w:val="-1"/>
              </w:rPr>
              <w:t>Company</w:t>
            </w:r>
            <w:r w:rsidRPr="00FC6BEB">
              <w:rPr>
                <w:rFonts w:ascii="Arial" w:hAnsi="Arial" w:cs="Arial"/>
                <w:spacing w:val="-2"/>
              </w:rPr>
              <w:t xml:space="preserve"> </w:t>
            </w:r>
            <w:r w:rsidRPr="00FC6BEB">
              <w:rPr>
                <w:rFonts w:ascii="Arial" w:hAnsi="Arial" w:cs="Arial"/>
              </w:rPr>
              <w:t>A</w:t>
            </w:r>
          </w:p>
        </w:tc>
        <w:tc>
          <w:tcPr>
            <w:tcW w:w="1657" w:type="dxa"/>
          </w:tcPr>
          <w:p w14:paraId="3C0CF9D9" w14:textId="64186688" w:rsidR="00242CD6" w:rsidRPr="00FC6BEB" w:rsidRDefault="00F24EAD" w:rsidP="00EE3E0F">
            <w:pPr>
              <w:pStyle w:val="TableParagraph"/>
              <w:spacing w:line="252" w:lineRule="exact"/>
              <w:ind w:left="97"/>
              <w:jc w:val="both"/>
              <w:rPr>
                <w:rFonts w:ascii="Arial" w:eastAsia="Arial" w:hAnsi="Arial" w:cs="Arial"/>
              </w:rPr>
            </w:pPr>
            <w:r>
              <w:rPr>
                <w:rFonts w:ascii="Arial" w:hAnsi="Arial" w:cs="Arial"/>
                <w:spacing w:val="-1"/>
              </w:rPr>
              <w:t>85</w:t>
            </w:r>
            <w:r w:rsidR="00242CD6" w:rsidRPr="00FC6BEB">
              <w:rPr>
                <w:rFonts w:ascii="Arial" w:hAnsi="Arial" w:cs="Arial"/>
                <w:spacing w:val="-1"/>
              </w:rPr>
              <w:t>%</w:t>
            </w:r>
          </w:p>
        </w:tc>
        <w:tc>
          <w:tcPr>
            <w:tcW w:w="1563" w:type="dxa"/>
          </w:tcPr>
          <w:p w14:paraId="58D9DF70" w14:textId="77777777" w:rsidR="00242CD6" w:rsidRPr="00FC6BEB" w:rsidRDefault="00242CD6" w:rsidP="00EE3E0F">
            <w:pPr>
              <w:pStyle w:val="TableParagraph"/>
              <w:spacing w:line="252" w:lineRule="exact"/>
              <w:ind w:left="95"/>
              <w:jc w:val="both"/>
              <w:rPr>
                <w:rFonts w:ascii="Arial" w:eastAsia="Arial" w:hAnsi="Arial" w:cs="Arial"/>
              </w:rPr>
            </w:pPr>
            <w:r w:rsidRPr="00FC6BEB">
              <w:rPr>
                <w:rFonts w:ascii="Arial" w:hAnsi="Arial" w:cs="Arial"/>
                <w:spacing w:val="-1"/>
              </w:rPr>
              <w:t>£10,000</w:t>
            </w:r>
          </w:p>
        </w:tc>
        <w:tc>
          <w:tcPr>
            <w:tcW w:w="2031" w:type="dxa"/>
          </w:tcPr>
          <w:p w14:paraId="272C4B28" w14:textId="5933350E" w:rsidR="00242CD6" w:rsidRDefault="00242CD6" w:rsidP="00EE3E0F">
            <w:pPr>
              <w:pStyle w:val="TableParagraph"/>
              <w:spacing w:line="252" w:lineRule="exact"/>
              <w:ind w:left="97"/>
              <w:jc w:val="both"/>
              <w:rPr>
                <w:rFonts w:ascii="Arial" w:hAnsi="Arial" w:cs="Arial"/>
              </w:rPr>
            </w:pPr>
            <w:r w:rsidRPr="00FC6BEB">
              <w:rPr>
                <w:rFonts w:ascii="Arial" w:hAnsi="Arial" w:cs="Arial"/>
                <w:spacing w:val="-1"/>
              </w:rPr>
              <w:t>£</w:t>
            </w:r>
            <w:r>
              <w:rPr>
                <w:rFonts w:ascii="Arial" w:hAnsi="Arial" w:cs="Arial"/>
                <w:spacing w:val="-1"/>
              </w:rPr>
              <w:t>20</w:t>
            </w:r>
            <w:r w:rsidRPr="00FC6BEB">
              <w:rPr>
                <w:rFonts w:ascii="Arial" w:hAnsi="Arial" w:cs="Arial"/>
                <w:spacing w:val="-1"/>
              </w:rPr>
              <w:t>,000</w:t>
            </w:r>
          </w:p>
        </w:tc>
        <w:tc>
          <w:tcPr>
            <w:tcW w:w="2031" w:type="dxa"/>
          </w:tcPr>
          <w:p w14:paraId="5817240D" w14:textId="4C3BA4C1" w:rsidR="00242CD6" w:rsidRPr="00FC6BEB" w:rsidRDefault="00242CD6" w:rsidP="00EE3E0F">
            <w:pPr>
              <w:pStyle w:val="TableParagraph"/>
              <w:spacing w:line="252" w:lineRule="exact"/>
              <w:ind w:left="97"/>
              <w:jc w:val="both"/>
              <w:rPr>
                <w:rFonts w:ascii="Arial" w:eastAsia="Arial" w:hAnsi="Arial" w:cs="Arial"/>
              </w:rPr>
            </w:pPr>
            <w:r>
              <w:rPr>
                <w:rFonts w:ascii="Arial" w:hAnsi="Arial" w:cs="Arial"/>
              </w:rPr>
              <w:t>1</w:t>
            </w:r>
          </w:p>
        </w:tc>
      </w:tr>
      <w:tr w:rsidR="00242CD6" w:rsidRPr="00FC6BEB" w14:paraId="2F073420" w14:textId="77777777">
        <w:trPr>
          <w:trHeight w:hRule="exact" w:val="511"/>
        </w:trPr>
        <w:tc>
          <w:tcPr>
            <w:tcW w:w="1567" w:type="dxa"/>
          </w:tcPr>
          <w:p w14:paraId="3EFC954D" w14:textId="77777777" w:rsidR="00242CD6" w:rsidRPr="00FC6BEB" w:rsidRDefault="00242CD6" w:rsidP="00EE3E0F">
            <w:pPr>
              <w:pStyle w:val="TableParagraph"/>
              <w:spacing w:line="250" w:lineRule="exact"/>
              <w:ind w:left="97"/>
              <w:jc w:val="both"/>
              <w:rPr>
                <w:rFonts w:ascii="Arial" w:eastAsia="Arial" w:hAnsi="Arial" w:cs="Arial"/>
              </w:rPr>
            </w:pPr>
            <w:r w:rsidRPr="00FC6BEB">
              <w:rPr>
                <w:rFonts w:ascii="Arial" w:hAnsi="Arial" w:cs="Arial"/>
                <w:spacing w:val="-1"/>
              </w:rPr>
              <w:lastRenderedPageBreak/>
              <w:t>Company</w:t>
            </w:r>
            <w:r w:rsidRPr="00FC6BEB">
              <w:rPr>
                <w:rFonts w:ascii="Arial" w:hAnsi="Arial" w:cs="Arial"/>
                <w:spacing w:val="-2"/>
              </w:rPr>
              <w:t xml:space="preserve"> </w:t>
            </w:r>
            <w:r w:rsidRPr="00FC6BEB">
              <w:rPr>
                <w:rFonts w:ascii="Arial" w:hAnsi="Arial" w:cs="Arial"/>
              </w:rPr>
              <w:t>B</w:t>
            </w:r>
          </w:p>
        </w:tc>
        <w:tc>
          <w:tcPr>
            <w:tcW w:w="1657" w:type="dxa"/>
          </w:tcPr>
          <w:p w14:paraId="7AF889D4" w14:textId="02A7CEBC" w:rsidR="00242CD6" w:rsidRPr="00FC6BEB" w:rsidRDefault="00F24EAD" w:rsidP="00EE3E0F">
            <w:pPr>
              <w:pStyle w:val="TableParagraph"/>
              <w:spacing w:line="250" w:lineRule="exact"/>
              <w:ind w:left="97"/>
              <w:jc w:val="both"/>
              <w:rPr>
                <w:rFonts w:ascii="Arial" w:eastAsia="Arial" w:hAnsi="Arial" w:cs="Arial"/>
              </w:rPr>
            </w:pPr>
            <w:r>
              <w:rPr>
                <w:rFonts w:ascii="Arial" w:hAnsi="Arial" w:cs="Arial"/>
                <w:spacing w:val="-1"/>
              </w:rPr>
              <w:t>75</w:t>
            </w:r>
            <w:r w:rsidR="00242CD6" w:rsidRPr="00FC6BEB">
              <w:rPr>
                <w:rFonts w:ascii="Arial" w:hAnsi="Arial" w:cs="Arial"/>
                <w:spacing w:val="-1"/>
              </w:rPr>
              <w:t>%</w:t>
            </w:r>
          </w:p>
        </w:tc>
        <w:tc>
          <w:tcPr>
            <w:tcW w:w="1563" w:type="dxa"/>
          </w:tcPr>
          <w:p w14:paraId="2BCC8892" w14:textId="77777777" w:rsidR="00242CD6" w:rsidRPr="00FC6BEB" w:rsidRDefault="00242CD6" w:rsidP="00EE3E0F">
            <w:pPr>
              <w:pStyle w:val="TableParagraph"/>
              <w:spacing w:line="250" w:lineRule="exact"/>
              <w:ind w:left="95"/>
              <w:jc w:val="both"/>
              <w:rPr>
                <w:rFonts w:ascii="Arial" w:eastAsia="Arial" w:hAnsi="Arial" w:cs="Arial"/>
              </w:rPr>
            </w:pPr>
            <w:r w:rsidRPr="00FC6BEB">
              <w:rPr>
                <w:rFonts w:ascii="Arial" w:hAnsi="Arial" w:cs="Arial"/>
                <w:spacing w:val="-1"/>
              </w:rPr>
              <w:t>£11,000</w:t>
            </w:r>
          </w:p>
        </w:tc>
        <w:tc>
          <w:tcPr>
            <w:tcW w:w="2031" w:type="dxa"/>
          </w:tcPr>
          <w:p w14:paraId="2D7E9B6D" w14:textId="23772B90" w:rsidR="00242CD6" w:rsidRDefault="00242CD6" w:rsidP="00EE3E0F">
            <w:pPr>
              <w:pStyle w:val="TableParagraph"/>
              <w:spacing w:line="250" w:lineRule="exact"/>
              <w:ind w:left="97"/>
              <w:jc w:val="both"/>
              <w:rPr>
                <w:rFonts w:ascii="Arial" w:hAnsi="Arial" w:cs="Arial"/>
              </w:rPr>
            </w:pPr>
            <w:r w:rsidRPr="00FC6BEB">
              <w:rPr>
                <w:rFonts w:ascii="Arial" w:hAnsi="Arial" w:cs="Arial"/>
                <w:spacing w:val="-1"/>
              </w:rPr>
              <w:t>£</w:t>
            </w:r>
            <w:r>
              <w:rPr>
                <w:rFonts w:ascii="Arial" w:hAnsi="Arial" w:cs="Arial"/>
                <w:spacing w:val="-1"/>
              </w:rPr>
              <w:t>20</w:t>
            </w:r>
            <w:r w:rsidRPr="00FC6BEB">
              <w:rPr>
                <w:rFonts w:ascii="Arial" w:hAnsi="Arial" w:cs="Arial"/>
                <w:spacing w:val="-1"/>
              </w:rPr>
              <w:t>,000</w:t>
            </w:r>
          </w:p>
        </w:tc>
        <w:tc>
          <w:tcPr>
            <w:tcW w:w="2031" w:type="dxa"/>
          </w:tcPr>
          <w:p w14:paraId="7936311E" w14:textId="51EA8860" w:rsidR="00242CD6" w:rsidRPr="00FC6BEB" w:rsidRDefault="00242CD6" w:rsidP="00EE3E0F">
            <w:pPr>
              <w:pStyle w:val="TableParagraph"/>
              <w:spacing w:line="250" w:lineRule="exact"/>
              <w:ind w:left="97"/>
              <w:jc w:val="both"/>
              <w:rPr>
                <w:rFonts w:ascii="Arial" w:eastAsia="Arial" w:hAnsi="Arial" w:cs="Arial"/>
              </w:rPr>
            </w:pPr>
            <w:r>
              <w:rPr>
                <w:rFonts w:ascii="Arial" w:hAnsi="Arial" w:cs="Arial"/>
              </w:rPr>
              <w:t>2</w:t>
            </w:r>
          </w:p>
        </w:tc>
      </w:tr>
      <w:tr w:rsidR="00242CD6" w:rsidRPr="00FC6BEB" w14:paraId="6156A843" w14:textId="77777777">
        <w:trPr>
          <w:trHeight w:hRule="exact" w:val="511"/>
        </w:trPr>
        <w:tc>
          <w:tcPr>
            <w:tcW w:w="1567" w:type="dxa"/>
          </w:tcPr>
          <w:p w14:paraId="42677C94" w14:textId="77777777" w:rsidR="00242CD6" w:rsidRPr="00FC6BEB" w:rsidRDefault="00242CD6" w:rsidP="00EE3E0F">
            <w:pPr>
              <w:pStyle w:val="TableParagraph"/>
              <w:spacing w:line="250" w:lineRule="exact"/>
              <w:ind w:left="97"/>
              <w:jc w:val="both"/>
              <w:rPr>
                <w:rFonts w:ascii="Arial" w:eastAsia="Arial" w:hAnsi="Arial" w:cs="Arial"/>
              </w:rPr>
            </w:pPr>
            <w:r w:rsidRPr="00FC6BEB">
              <w:rPr>
                <w:rFonts w:ascii="Arial" w:hAnsi="Arial" w:cs="Arial"/>
                <w:spacing w:val="-1"/>
              </w:rPr>
              <w:t>Company</w:t>
            </w:r>
            <w:r w:rsidRPr="00FC6BEB">
              <w:rPr>
                <w:rFonts w:ascii="Arial" w:hAnsi="Arial" w:cs="Arial"/>
                <w:spacing w:val="-2"/>
              </w:rPr>
              <w:t xml:space="preserve"> </w:t>
            </w:r>
            <w:r w:rsidRPr="00FC6BEB">
              <w:rPr>
                <w:rFonts w:ascii="Arial" w:hAnsi="Arial" w:cs="Arial"/>
              </w:rPr>
              <w:t>C</w:t>
            </w:r>
          </w:p>
        </w:tc>
        <w:tc>
          <w:tcPr>
            <w:tcW w:w="1657" w:type="dxa"/>
          </w:tcPr>
          <w:p w14:paraId="17230226" w14:textId="3A417B2C" w:rsidR="00242CD6" w:rsidRPr="00FC6BEB" w:rsidRDefault="00F24EAD" w:rsidP="00EE3E0F">
            <w:pPr>
              <w:pStyle w:val="TableParagraph"/>
              <w:spacing w:line="250" w:lineRule="exact"/>
              <w:ind w:left="97"/>
              <w:jc w:val="both"/>
              <w:rPr>
                <w:rFonts w:ascii="Arial" w:eastAsia="Arial" w:hAnsi="Arial" w:cs="Arial"/>
              </w:rPr>
            </w:pPr>
            <w:r>
              <w:rPr>
                <w:rFonts w:ascii="Arial" w:hAnsi="Arial" w:cs="Arial"/>
                <w:spacing w:val="-1"/>
              </w:rPr>
              <w:t>75</w:t>
            </w:r>
            <w:r w:rsidR="00242CD6" w:rsidRPr="00FC6BEB">
              <w:rPr>
                <w:rFonts w:ascii="Arial" w:hAnsi="Arial" w:cs="Arial"/>
                <w:spacing w:val="-1"/>
              </w:rPr>
              <w:t>%</w:t>
            </w:r>
          </w:p>
        </w:tc>
        <w:tc>
          <w:tcPr>
            <w:tcW w:w="1563" w:type="dxa"/>
          </w:tcPr>
          <w:p w14:paraId="3516311D" w14:textId="77777777" w:rsidR="00242CD6" w:rsidRPr="00FC6BEB" w:rsidRDefault="00242CD6" w:rsidP="00EE3E0F">
            <w:pPr>
              <w:pStyle w:val="TableParagraph"/>
              <w:spacing w:line="250" w:lineRule="exact"/>
              <w:ind w:left="95"/>
              <w:jc w:val="both"/>
              <w:rPr>
                <w:rFonts w:ascii="Arial" w:eastAsia="Arial" w:hAnsi="Arial" w:cs="Arial"/>
              </w:rPr>
            </w:pPr>
            <w:r w:rsidRPr="00FC6BEB">
              <w:rPr>
                <w:rFonts w:ascii="Arial" w:hAnsi="Arial" w:cs="Arial"/>
                <w:spacing w:val="-1"/>
              </w:rPr>
              <w:t>£15,000</w:t>
            </w:r>
          </w:p>
        </w:tc>
        <w:tc>
          <w:tcPr>
            <w:tcW w:w="2031" w:type="dxa"/>
          </w:tcPr>
          <w:p w14:paraId="1D78F738" w14:textId="19FFB97E" w:rsidR="00242CD6" w:rsidRPr="00FC6BEB" w:rsidRDefault="00242CD6" w:rsidP="00EE3E0F">
            <w:pPr>
              <w:pStyle w:val="TableParagraph"/>
              <w:spacing w:line="250" w:lineRule="exact"/>
              <w:ind w:left="97"/>
              <w:jc w:val="both"/>
              <w:rPr>
                <w:rFonts w:ascii="Arial" w:hAnsi="Arial" w:cs="Arial"/>
              </w:rPr>
            </w:pPr>
            <w:r w:rsidRPr="00FC6BEB">
              <w:rPr>
                <w:rFonts w:ascii="Arial" w:hAnsi="Arial" w:cs="Arial"/>
                <w:spacing w:val="-1"/>
              </w:rPr>
              <w:t>£</w:t>
            </w:r>
            <w:r>
              <w:rPr>
                <w:rFonts w:ascii="Arial" w:hAnsi="Arial" w:cs="Arial"/>
                <w:spacing w:val="-1"/>
              </w:rPr>
              <w:t>20</w:t>
            </w:r>
            <w:r w:rsidRPr="00FC6BEB">
              <w:rPr>
                <w:rFonts w:ascii="Arial" w:hAnsi="Arial" w:cs="Arial"/>
                <w:spacing w:val="-1"/>
              </w:rPr>
              <w:t>,000</w:t>
            </w:r>
          </w:p>
        </w:tc>
        <w:tc>
          <w:tcPr>
            <w:tcW w:w="2031" w:type="dxa"/>
          </w:tcPr>
          <w:p w14:paraId="1D79B663" w14:textId="6833921B" w:rsidR="00242CD6" w:rsidRPr="00FC6BEB" w:rsidRDefault="00242CD6" w:rsidP="00EE3E0F">
            <w:pPr>
              <w:pStyle w:val="TableParagraph"/>
              <w:spacing w:line="250" w:lineRule="exact"/>
              <w:ind w:left="97"/>
              <w:jc w:val="both"/>
              <w:rPr>
                <w:rFonts w:ascii="Arial" w:eastAsia="Arial" w:hAnsi="Arial" w:cs="Arial"/>
              </w:rPr>
            </w:pPr>
            <w:r w:rsidRPr="00FC6BEB">
              <w:rPr>
                <w:rFonts w:ascii="Arial" w:hAnsi="Arial" w:cs="Arial"/>
              </w:rPr>
              <w:t>3</w:t>
            </w:r>
          </w:p>
        </w:tc>
      </w:tr>
      <w:tr w:rsidR="00242CD6" w:rsidRPr="00FC6BEB" w14:paraId="68EE740D" w14:textId="77777777">
        <w:trPr>
          <w:trHeight w:hRule="exact" w:val="511"/>
        </w:trPr>
        <w:tc>
          <w:tcPr>
            <w:tcW w:w="1567" w:type="dxa"/>
          </w:tcPr>
          <w:p w14:paraId="54820A4D" w14:textId="77777777" w:rsidR="00242CD6" w:rsidRPr="00FC6BEB" w:rsidRDefault="00242CD6" w:rsidP="00EE3E0F">
            <w:pPr>
              <w:pStyle w:val="TableParagraph"/>
              <w:spacing w:line="250" w:lineRule="exact"/>
              <w:ind w:left="97"/>
              <w:jc w:val="both"/>
              <w:rPr>
                <w:rFonts w:ascii="Arial" w:eastAsia="Arial" w:hAnsi="Arial" w:cs="Arial"/>
              </w:rPr>
            </w:pPr>
            <w:r w:rsidRPr="00FC6BEB">
              <w:rPr>
                <w:rFonts w:ascii="Arial" w:hAnsi="Arial" w:cs="Arial"/>
                <w:spacing w:val="-1"/>
              </w:rPr>
              <w:t>Company</w:t>
            </w:r>
            <w:r w:rsidRPr="00FC6BEB">
              <w:rPr>
                <w:rFonts w:ascii="Arial" w:hAnsi="Arial" w:cs="Arial"/>
                <w:spacing w:val="-2"/>
              </w:rPr>
              <w:t xml:space="preserve"> </w:t>
            </w:r>
            <w:r w:rsidRPr="00FC6BEB">
              <w:rPr>
                <w:rFonts w:ascii="Arial" w:hAnsi="Arial" w:cs="Arial"/>
              </w:rPr>
              <w:t>D</w:t>
            </w:r>
          </w:p>
        </w:tc>
        <w:tc>
          <w:tcPr>
            <w:tcW w:w="1657" w:type="dxa"/>
          </w:tcPr>
          <w:p w14:paraId="1BD1FE65" w14:textId="77777777" w:rsidR="00242CD6" w:rsidRPr="00FC6BEB" w:rsidRDefault="00242CD6" w:rsidP="00EE3E0F">
            <w:pPr>
              <w:pStyle w:val="TableParagraph"/>
              <w:spacing w:line="250" w:lineRule="exact"/>
              <w:ind w:left="97"/>
              <w:jc w:val="both"/>
              <w:rPr>
                <w:rFonts w:ascii="Arial" w:eastAsia="Arial" w:hAnsi="Arial" w:cs="Arial"/>
              </w:rPr>
            </w:pPr>
            <w:r w:rsidRPr="00FC6BEB">
              <w:rPr>
                <w:rFonts w:ascii="Arial" w:hAnsi="Arial" w:cs="Arial"/>
                <w:spacing w:val="-1"/>
              </w:rPr>
              <w:t>49%</w:t>
            </w:r>
          </w:p>
        </w:tc>
        <w:tc>
          <w:tcPr>
            <w:tcW w:w="1563" w:type="dxa"/>
          </w:tcPr>
          <w:p w14:paraId="62193B09" w14:textId="55B8241D" w:rsidR="00242CD6" w:rsidRPr="00FC6BEB" w:rsidRDefault="00242CD6" w:rsidP="00EE3E0F">
            <w:pPr>
              <w:pStyle w:val="TableParagraph"/>
              <w:spacing w:line="250" w:lineRule="exact"/>
              <w:ind w:left="95"/>
              <w:jc w:val="both"/>
              <w:rPr>
                <w:rFonts w:ascii="Arial" w:eastAsia="Arial" w:hAnsi="Arial" w:cs="Arial"/>
              </w:rPr>
            </w:pPr>
            <w:r w:rsidRPr="00FC6BEB">
              <w:rPr>
                <w:rFonts w:ascii="Arial" w:hAnsi="Arial" w:cs="Arial"/>
                <w:spacing w:val="-1"/>
              </w:rPr>
              <w:t>£</w:t>
            </w:r>
            <w:r>
              <w:rPr>
                <w:rFonts w:ascii="Arial" w:hAnsi="Arial" w:cs="Arial"/>
                <w:spacing w:val="-1"/>
              </w:rPr>
              <w:t>2</w:t>
            </w:r>
            <w:r w:rsidRPr="00FC6BEB">
              <w:rPr>
                <w:rFonts w:ascii="Arial" w:hAnsi="Arial" w:cs="Arial"/>
                <w:spacing w:val="-1"/>
              </w:rPr>
              <w:t>3,000</w:t>
            </w:r>
          </w:p>
        </w:tc>
        <w:tc>
          <w:tcPr>
            <w:tcW w:w="2031" w:type="dxa"/>
          </w:tcPr>
          <w:p w14:paraId="4DB0B77D" w14:textId="3CD76CF0" w:rsidR="00242CD6" w:rsidRPr="00FC6BEB" w:rsidRDefault="00DE5E7D" w:rsidP="00EE3E0F">
            <w:pPr>
              <w:pStyle w:val="TableParagraph"/>
              <w:spacing w:line="250" w:lineRule="exact"/>
              <w:ind w:left="97"/>
              <w:jc w:val="both"/>
              <w:rPr>
                <w:rFonts w:ascii="Arial" w:hAnsi="Arial" w:cs="Arial"/>
                <w:spacing w:val="-1"/>
              </w:rPr>
            </w:pPr>
            <w:r w:rsidRPr="00FC6BEB">
              <w:rPr>
                <w:rFonts w:ascii="Arial" w:hAnsi="Arial" w:cs="Arial"/>
                <w:spacing w:val="-1"/>
              </w:rPr>
              <w:t>£</w:t>
            </w:r>
            <w:r>
              <w:rPr>
                <w:rFonts w:ascii="Arial" w:hAnsi="Arial" w:cs="Arial"/>
                <w:spacing w:val="-1"/>
              </w:rPr>
              <w:t>20</w:t>
            </w:r>
            <w:r w:rsidRPr="00FC6BEB">
              <w:rPr>
                <w:rFonts w:ascii="Arial" w:hAnsi="Arial" w:cs="Arial"/>
                <w:spacing w:val="-1"/>
              </w:rPr>
              <w:t>,000</w:t>
            </w:r>
          </w:p>
        </w:tc>
        <w:tc>
          <w:tcPr>
            <w:tcW w:w="2031" w:type="dxa"/>
          </w:tcPr>
          <w:p w14:paraId="39BED497" w14:textId="7FB13E51" w:rsidR="00242CD6" w:rsidRPr="00FC6BEB" w:rsidRDefault="00242CD6" w:rsidP="00EE3E0F">
            <w:pPr>
              <w:pStyle w:val="TableParagraph"/>
              <w:spacing w:line="250" w:lineRule="exact"/>
              <w:ind w:left="97"/>
              <w:jc w:val="both"/>
              <w:rPr>
                <w:rFonts w:ascii="Arial" w:eastAsia="Arial" w:hAnsi="Arial" w:cs="Arial"/>
              </w:rPr>
            </w:pPr>
            <w:r w:rsidRPr="00FC6BEB">
              <w:rPr>
                <w:rFonts w:ascii="Arial" w:hAnsi="Arial" w:cs="Arial"/>
                <w:spacing w:val="-1"/>
              </w:rPr>
              <w:t>Not</w:t>
            </w:r>
            <w:r w:rsidRPr="00FC6BEB">
              <w:rPr>
                <w:rFonts w:ascii="Arial" w:hAnsi="Arial" w:cs="Arial"/>
                <w:spacing w:val="1"/>
              </w:rPr>
              <w:t xml:space="preserve"> </w:t>
            </w:r>
            <w:r w:rsidRPr="00FC6BEB">
              <w:rPr>
                <w:rFonts w:ascii="Arial" w:hAnsi="Arial" w:cs="Arial"/>
                <w:spacing w:val="-1"/>
              </w:rPr>
              <w:t>Considered</w:t>
            </w:r>
          </w:p>
        </w:tc>
      </w:tr>
      <w:tr w:rsidR="00B145CC" w:rsidRPr="00FC6BEB" w14:paraId="6C666E67" w14:textId="77777777">
        <w:trPr>
          <w:trHeight w:hRule="exact" w:val="511"/>
        </w:trPr>
        <w:tc>
          <w:tcPr>
            <w:tcW w:w="1567" w:type="dxa"/>
          </w:tcPr>
          <w:p w14:paraId="5BF9943C" w14:textId="39852C87" w:rsidR="00B145CC" w:rsidRPr="00FC6BEB" w:rsidRDefault="00B145CC" w:rsidP="00EE3E0F">
            <w:pPr>
              <w:pStyle w:val="TableParagraph"/>
              <w:spacing w:line="250" w:lineRule="exact"/>
              <w:ind w:left="97"/>
              <w:jc w:val="both"/>
              <w:rPr>
                <w:rFonts w:ascii="Arial" w:hAnsi="Arial" w:cs="Arial"/>
                <w:spacing w:val="-1"/>
              </w:rPr>
            </w:pPr>
            <w:r>
              <w:rPr>
                <w:rFonts w:ascii="Arial" w:hAnsi="Arial" w:cs="Arial"/>
                <w:spacing w:val="-1"/>
              </w:rPr>
              <w:t>Company E</w:t>
            </w:r>
          </w:p>
        </w:tc>
        <w:tc>
          <w:tcPr>
            <w:tcW w:w="1657" w:type="dxa"/>
          </w:tcPr>
          <w:p w14:paraId="10B8A993" w14:textId="5CBE6261" w:rsidR="00B145CC" w:rsidRPr="00FC6BEB" w:rsidRDefault="00B145CC" w:rsidP="00EE3E0F">
            <w:pPr>
              <w:pStyle w:val="TableParagraph"/>
              <w:spacing w:line="250" w:lineRule="exact"/>
              <w:ind w:left="97"/>
              <w:jc w:val="both"/>
              <w:rPr>
                <w:rFonts w:ascii="Arial" w:hAnsi="Arial" w:cs="Arial"/>
                <w:spacing w:val="-1"/>
              </w:rPr>
            </w:pPr>
            <w:r>
              <w:rPr>
                <w:rFonts w:ascii="Arial" w:hAnsi="Arial" w:cs="Arial"/>
                <w:spacing w:val="-1"/>
              </w:rPr>
              <w:t>3</w:t>
            </w:r>
            <w:r w:rsidR="00DE5E7D">
              <w:rPr>
                <w:rFonts w:ascii="Arial" w:hAnsi="Arial" w:cs="Arial"/>
                <w:spacing w:val="-1"/>
              </w:rPr>
              <w:t>0%</w:t>
            </w:r>
          </w:p>
        </w:tc>
        <w:tc>
          <w:tcPr>
            <w:tcW w:w="1563" w:type="dxa"/>
          </w:tcPr>
          <w:p w14:paraId="174E35D6" w14:textId="38757CA4" w:rsidR="00B145CC" w:rsidRPr="00FC6BEB" w:rsidRDefault="00DE5E7D" w:rsidP="00EE3E0F">
            <w:pPr>
              <w:pStyle w:val="TableParagraph"/>
              <w:spacing w:line="250" w:lineRule="exact"/>
              <w:ind w:left="95"/>
              <w:jc w:val="both"/>
              <w:rPr>
                <w:rFonts w:ascii="Arial" w:hAnsi="Arial" w:cs="Arial"/>
                <w:spacing w:val="-1"/>
              </w:rPr>
            </w:pPr>
            <w:r w:rsidRPr="00FC6BEB">
              <w:rPr>
                <w:rFonts w:ascii="Arial" w:hAnsi="Arial" w:cs="Arial"/>
                <w:spacing w:val="-1"/>
              </w:rPr>
              <w:t>£</w:t>
            </w:r>
            <w:r>
              <w:rPr>
                <w:rFonts w:ascii="Arial" w:hAnsi="Arial" w:cs="Arial"/>
                <w:spacing w:val="-1"/>
              </w:rPr>
              <w:t>9</w:t>
            </w:r>
            <w:r w:rsidRPr="00FC6BEB">
              <w:rPr>
                <w:rFonts w:ascii="Arial" w:hAnsi="Arial" w:cs="Arial"/>
                <w:spacing w:val="-1"/>
              </w:rPr>
              <w:t>,000</w:t>
            </w:r>
          </w:p>
        </w:tc>
        <w:tc>
          <w:tcPr>
            <w:tcW w:w="2031" w:type="dxa"/>
          </w:tcPr>
          <w:p w14:paraId="2E740685" w14:textId="2F7B151F" w:rsidR="00B145CC" w:rsidRPr="00FC6BEB" w:rsidRDefault="00DE5E7D" w:rsidP="00EE3E0F">
            <w:pPr>
              <w:pStyle w:val="TableParagraph"/>
              <w:spacing w:line="250" w:lineRule="exact"/>
              <w:ind w:left="97"/>
              <w:jc w:val="both"/>
              <w:rPr>
                <w:rFonts w:ascii="Arial" w:hAnsi="Arial" w:cs="Arial"/>
                <w:spacing w:val="-1"/>
              </w:rPr>
            </w:pPr>
            <w:r w:rsidRPr="00FC6BEB">
              <w:rPr>
                <w:rFonts w:ascii="Arial" w:hAnsi="Arial" w:cs="Arial"/>
                <w:spacing w:val="-1"/>
              </w:rPr>
              <w:t>£</w:t>
            </w:r>
            <w:r>
              <w:rPr>
                <w:rFonts w:ascii="Arial" w:hAnsi="Arial" w:cs="Arial"/>
                <w:spacing w:val="-1"/>
              </w:rPr>
              <w:t>20</w:t>
            </w:r>
            <w:r w:rsidRPr="00FC6BEB">
              <w:rPr>
                <w:rFonts w:ascii="Arial" w:hAnsi="Arial" w:cs="Arial"/>
                <w:spacing w:val="-1"/>
              </w:rPr>
              <w:t>,000</w:t>
            </w:r>
          </w:p>
        </w:tc>
        <w:tc>
          <w:tcPr>
            <w:tcW w:w="2031" w:type="dxa"/>
          </w:tcPr>
          <w:p w14:paraId="342AE380" w14:textId="5AB8CAA2" w:rsidR="00B145CC" w:rsidRPr="00FC6BEB" w:rsidRDefault="00DE5E7D" w:rsidP="00EE3E0F">
            <w:pPr>
              <w:pStyle w:val="TableParagraph"/>
              <w:spacing w:line="250" w:lineRule="exact"/>
              <w:ind w:left="97"/>
              <w:jc w:val="both"/>
              <w:rPr>
                <w:rFonts w:ascii="Arial" w:hAnsi="Arial" w:cs="Arial"/>
                <w:spacing w:val="-1"/>
              </w:rPr>
            </w:pPr>
            <w:r w:rsidRPr="00FC6BEB">
              <w:rPr>
                <w:rFonts w:ascii="Arial" w:hAnsi="Arial" w:cs="Arial"/>
                <w:spacing w:val="-1"/>
              </w:rPr>
              <w:t>Not</w:t>
            </w:r>
            <w:r w:rsidRPr="00FC6BEB">
              <w:rPr>
                <w:rFonts w:ascii="Arial" w:hAnsi="Arial" w:cs="Arial"/>
                <w:spacing w:val="1"/>
              </w:rPr>
              <w:t xml:space="preserve"> </w:t>
            </w:r>
            <w:r w:rsidRPr="00FC6BEB">
              <w:rPr>
                <w:rFonts w:ascii="Arial" w:hAnsi="Arial" w:cs="Arial"/>
                <w:spacing w:val="-1"/>
              </w:rPr>
              <w:t>Considered</w:t>
            </w:r>
          </w:p>
        </w:tc>
      </w:tr>
    </w:tbl>
    <w:p w14:paraId="6C0D5215" w14:textId="77777777" w:rsidR="006A40E6" w:rsidRDefault="006A40E6" w:rsidP="00EE3E0F">
      <w:pPr>
        <w:jc w:val="both"/>
      </w:pPr>
    </w:p>
    <w:p w14:paraId="22A9ADB1" w14:textId="77777777" w:rsidR="001F3F2A" w:rsidRDefault="001F3F2A" w:rsidP="001F3F2A">
      <w:pPr>
        <w:pStyle w:val="Heading1"/>
        <w:spacing w:before="0"/>
        <w:ind w:left="431" w:hanging="431"/>
        <w:jc w:val="both"/>
      </w:pPr>
      <w:r>
        <w:t>Applying the Supplier Incentive Programme Evaluation Methodology</w:t>
      </w:r>
    </w:p>
    <w:p w14:paraId="62791E9D" w14:textId="77777777" w:rsidR="001F3F2A" w:rsidRDefault="001F3F2A" w:rsidP="001F3F2A">
      <w:pPr>
        <w:spacing w:after="0"/>
        <w:jc w:val="both"/>
      </w:pPr>
    </w:p>
    <w:p w14:paraId="30549186" w14:textId="77777777" w:rsidR="001F3F2A" w:rsidRDefault="001F3F2A" w:rsidP="001F3F2A">
      <w:pPr>
        <w:rPr>
          <w:rFonts w:eastAsia="Calibri" w:cs="Arial"/>
          <w:lang w:val="en-US"/>
        </w:rPr>
      </w:pPr>
      <w:r>
        <w:rPr>
          <w:rFonts w:eastAsia="Calibri" w:cs="Arial"/>
          <w:lang w:val="en-US"/>
        </w:rPr>
        <w:t xml:space="preserve">The Council has decided to apply the Supplier Incentive </w:t>
      </w:r>
      <w:proofErr w:type="spellStart"/>
      <w:r>
        <w:rPr>
          <w:rFonts w:eastAsia="Calibri" w:cs="Arial"/>
          <w:lang w:val="en-US"/>
        </w:rPr>
        <w:t>Programme</w:t>
      </w:r>
      <w:proofErr w:type="spellEnd"/>
      <w:r>
        <w:rPr>
          <w:rFonts w:eastAsia="Calibri" w:cs="Arial"/>
          <w:lang w:val="en-US"/>
        </w:rPr>
        <w:t xml:space="preserve"> to this procurement.</w:t>
      </w:r>
    </w:p>
    <w:p w14:paraId="139F241E" w14:textId="713DB94D" w:rsidR="001F3F2A" w:rsidRPr="00DC7D3C" w:rsidRDefault="302F2F32" w:rsidP="1C6D8E9F">
      <w:pPr>
        <w:rPr>
          <w:rFonts w:eastAsia="Calibri" w:cs="Arial"/>
          <w:lang w:val="en-US"/>
        </w:rPr>
      </w:pPr>
      <w:r w:rsidRPr="1C6D8E9F">
        <w:rPr>
          <w:rFonts w:eastAsia="Calibri" w:cs="Arial"/>
          <w:lang w:val="en-US"/>
        </w:rPr>
        <w:t xml:space="preserve">The evaluation of price will be based on the Tenderers’ gross pricing submission. Tenderers are able to submit price inclusive of the </w:t>
      </w:r>
      <w:r w:rsidR="53ACC779" w:rsidRPr="1C6D8E9F">
        <w:rPr>
          <w:rFonts w:eastAsia="Calibri" w:cs="Arial"/>
          <w:lang w:val="en-US"/>
        </w:rPr>
        <w:t xml:space="preserve">Supplier Incentive </w:t>
      </w:r>
      <w:proofErr w:type="spellStart"/>
      <w:r w:rsidR="53ACC779" w:rsidRPr="1C6D8E9F">
        <w:rPr>
          <w:rFonts w:eastAsia="Calibri" w:cs="Arial"/>
          <w:lang w:val="en-US"/>
        </w:rPr>
        <w:t>Programme</w:t>
      </w:r>
      <w:proofErr w:type="spellEnd"/>
      <w:r w:rsidR="53ACC779" w:rsidRPr="1C6D8E9F">
        <w:rPr>
          <w:rFonts w:eastAsia="Calibri" w:cs="Arial"/>
          <w:lang w:val="en-US"/>
        </w:rPr>
        <w:t xml:space="preserve"> but this will not be evaluated.</w:t>
      </w:r>
    </w:p>
    <w:p w14:paraId="6AA18631" w14:textId="44DC5134" w:rsidR="001F3F2A" w:rsidRPr="00DC7D3C" w:rsidRDefault="001F3F2A" w:rsidP="001F3F2A">
      <w:pPr>
        <w:rPr>
          <w:rFonts w:eastAsia="Calibri" w:cs="Arial"/>
          <w:lang w:val="en-US"/>
        </w:rPr>
      </w:pPr>
      <w:r w:rsidRPr="1C6D8E9F">
        <w:rPr>
          <w:rFonts w:eastAsia="Calibri" w:cs="Arial"/>
          <w:lang w:val="en-US"/>
        </w:rPr>
        <w:t xml:space="preserve">Tenderers are directed to review the provided </w:t>
      </w:r>
      <w:r w:rsidRPr="1C6D8E9F">
        <w:rPr>
          <w:rFonts w:eastAsia="Calibri" w:cs="Arial"/>
          <w:b/>
          <w:bCs/>
          <w:lang w:val="en-US"/>
        </w:rPr>
        <w:t xml:space="preserve">Appendix D – Supplier Incentive </w:t>
      </w:r>
      <w:proofErr w:type="spellStart"/>
      <w:r w:rsidRPr="1C6D8E9F">
        <w:rPr>
          <w:rFonts w:eastAsia="Calibri" w:cs="Arial"/>
          <w:b/>
          <w:bCs/>
          <w:lang w:val="en-US"/>
        </w:rPr>
        <w:t>Programme</w:t>
      </w:r>
      <w:proofErr w:type="spellEnd"/>
      <w:r w:rsidRPr="1C6D8E9F">
        <w:rPr>
          <w:rFonts w:eastAsia="Calibri" w:cs="Arial"/>
          <w:b/>
          <w:bCs/>
          <w:lang w:val="en-US"/>
        </w:rPr>
        <w:t xml:space="preserve"> </w:t>
      </w:r>
      <w:r w:rsidRPr="1C6D8E9F">
        <w:rPr>
          <w:rFonts w:eastAsia="Calibri" w:cs="Arial"/>
          <w:lang w:val="en-US"/>
        </w:rPr>
        <w:t>document in order to fully understand the implications for evaluating price.</w:t>
      </w:r>
    </w:p>
    <w:p w14:paraId="51A5F9DD" w14:textId="1E91938C" w:rsidR="001F3F2A" w:rsidRPr="00301A47" w:rsidRDefault="001F3F2A" w:rsidP="001F3F2A">
      <w:pPr>
        <w:rPr>
          <w:rFonts w:eastAsia="Calibri" w:cs="Arial"/>
          <w:lang w:val="en-US"/>
        </w:rPr>
      </w:pPr>
      <w:r w:rsidRPr="00182F9A">
        <w:rPr>
          <w:rFonts w:eastAsia="Calibri" w:cs="Arial"/>
          <w:b/>
          <w:bCs/>
          <w:lang w:val="en-US"/>
        </w:rPr>
        <w:t xml:space="preserve">PLEASE NOTE THAT ALL </w:t>
      </w:r>
      <w:r>
        <w:rPr>
          <w:rFonts w:eastAsia="Calibri" w:cs="Arial"/>
          <w:b/>
          <w:bCs/>
          <w:lang w:val="en-US"/>
        </w:rPr>
        <w:t>TENDERERS</w:t>
      </w:r>
      <w:r w:rsidRPr="00182F9A">
        <w:rPr>
          <w:rFonts w:eastAsia="Calibri" w:cs="Arial"/>
          <w:b/>
          <w:bCs/>
          <w:lang w:val="en-US"/>
        </w:rPr>
        <w:t xml:space="preserve"> ARE REQUIRED TO COMPLETE THE PROGRAMME DECLARATION OF INTENT EVEN IF THEY DO NOT WISH TO PARTICIPATE. FAILURE TO COMPLETE THIS DECLARATION MAY INVALIDATE A </w:t>
      </w:r>
      <w:r w:rsidR="00CC0AEF">
        <w:rPr>
          <w:rFonts w:eastAsia="Calibri" w:cs="Arial"/>
          <w:b/>
          <w:bCs/>
          <w:lang w:val="en-US"/>
        </w:rPr>
        <w:t>TENDERER</w:t>
      </w:r>
      <w:r w:rsidR="00CC0AEF" w:rsidRPr="00182F9A">
        <w:rPr>
          <w:rFonts w:eastAsia="Calibri" w:cs="Arial"/>
          <w:b/>
          <w:bCs/>
          <w:lang w:val="en-US"/>
        </w:rPr>
        <w:t xml:space="preserve">’S </w:t>
      </w:r>
      <w:r w:rsidRPr="00182F9A">
        <w:rPr>
          <w:rFonts w:eastAsia="Calibri" w:cs="Arial"/>
          <w:b/>
          <w:bCs/>
          <w:lang w:val="en-US"/>
        </w:rPr>
        <w:t>TENDER SUBMISSION.</w:t>
      </w:r>
    </w:p>
    <w:p w14:paraId="65705CEC" w14:textId="77777777" w:rsidR="001F3F2A" w:rsidRPr="001F3F2A" w:rsidRDefault="001F3F2A" w:rsidP="00EE3E0F">
      <w:pPr>
        <w:jc w:val="both"/>
        <w:rPr>
          <w:lang w:val="en-US"/>
        </w:rPr>
      </w:pPr>
    </w:p>
    <w:p w14:paraId="0810EF0A" w14:textId="7428A877" w:rsidR="00005A32" w:rsidRPr="00FC6BEB" w:rsidRDefault="00005A32" w:rsidP="00EE3E0F">
      <w:pPr>
        <w:spacing w:after="0" w:line="20" w:lineRule="atLeast"/>
        <w:ind w:left="105"/>
        <w:jc w:val="both"/>
        <w:rPr>
          <w:rFonts w:eastAsia="Arial" w:cs="Arial"/>
        </w:rPr>
      </w:pPr>
      <w:r w:rsidRPr="00FC6BEB">
        <w:rPr>
          <w:rFonts w:eastAsia="Arial" w:cs="Arial"/>
          <w:noProof/>
        </w:rPr>
        <mc:AlternateContent>
          <mc:Choice Requires="wpg">
            <w:drawing>
              <wp:inline distT="0" distB="0" distL="0" distR="0" wp14:anchorId="6FF5B6B4" wp14:editId="23F8D33D">
                <wp:extent cx="5777230" cy="7620"/>
                <wp:effectExtent l="6350" t="5715" r="7620" b="5715"/>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7230" cy="7620"/>
                          <a:chOff x="0" y="0"/>
                          <a:chExt cx="9098" cy="12"/>
                        </a:xfrm>
                      </wpg:grpSpPr>
                      <wpg:grpSp>
                        <wpg:cNvPr id="2" name="Group 3"/>
                        <wpg:cNvGrpSpPr>
                          <a:grpSpLocks/>
                        </wpg:cNvGrpSpPr>
                        <wpg:grpSpPr bwMode="auto">
                          <a:xfrm>
                            <a:off x="6" y="6"/>
                            <a:ext cx="9086" cy="2"/>
                            <a:chOff x="6" y="6"/>
                            <a:chExt cx="9086" cy="2"/>
                          </a:xfrm>
                        </wpg:grpSpPr>
                        <wps:wsp>
                          <wps:cNvPr id="3" name="Freeform 4"/>
                          <wps:cNvSpPr>
                            <a:spLocks/>
                          </wps:cNvSpPr>
                          <wps:spPr bwMode="auto">
                            <a:xfrm>
                              <a:off x="6" y="6"/>
                              <a:ext cx="9086" cy="2"/>
                            </a:xfrm>
                            <a:custGeom>
                              <a:avLst/>
                              <a:gdLst>
                                <a:gd name="T0" fmla="+- 0 6 6"/>
                                <a:gd name="T1" fmla="*/ T0 w 9086"/>
                                <a:gd name="T2" fmla="+- 0 9092 6"/>
                                <a:gd name="T3" fmla="*/ T2 w 9086"/>
                              </a:gdLst>
                              <a:ahLst/>
                              <a:cxnLst>
                                <a:cxn ang="0">
                                  <a:pos x="T1" y="0"/>
                                </a:cxn>
                                <a:cxn ang="0">
                                  <a:pos x="T3" y="0"/>
                                </a:cxn>
                              </a:cxnLst>
                              <a:rect l="0" t="0" r="r" b="b"/>
                              <a:pathLst>
                                <a:path w="9086">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arto="http://schemas.microsoft.com/office/word/2006/arto" xmlns:a="http://schemas.openxmlformats.org/drawingml/2006/main" xmlns:adec="http://schemas.microsoft.com/office/drawing/2017/decorative" xmlns:a14="http://schemas.microsoft.com/office/drawing/2010/main">
            <w:pict>
              <v:group id="Group 1" style="width:454.9pt;height:.6pt;mso-position-horizontal-relative:char;mso-position-vertical-relative:line" alt="&quot;&quot;" coordsize="9098,12" o:spid="_x0000_s1026" w14:anchorId="7A46F1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">
                <v:group id="Group 3" style="position:absolute;left:6;top:6;width:9086;height:2" coordsize="9086,2" coordorigin="6,6"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4" style="position:absolute;left:6;top:6;width:9086;height:2;visibility:visible;mso-wrap-style:square;v-text-anchor:top" coordsize="9086,2" o:spid="_x0000_s1028" filled="f" strokeweight=".58pt" path="m,l908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">
                    <v:path arrowok="t" o:connecttype="custom" o:connectlocs="0,0;9086,0" o:connectangles="0,0"/>
                  </v:shape>
                </v:group>
                <w10:anchorlock/>
              </v:group>
            </w:pict>
          </mc:Fallback>
        </mc:AlternateContent>
      </w:r>
    </w:p>
    <w:p w14:paraId="424525C1" w14:textId="77777777" w:rsidR="00466888" w:rsidRDefault="00466888" w:rsidP="00EE3E0F">
      <w:pPr>
        <w:pStyle w:val="BodyText"/>
        <w:spacing w:line="275" w:lineRule="auto"/>
        <w:ind w:left="140" w:right="502"/>
        <w:jc w:val="both"/>
        <w:rPr>
          <w:spacing w:val="-1"/>
          <w:sz w:val="22"/>
          <w:szCs w:val="22"/>
        </w:rPr>
      </w:pPr>
    </w:p>
    <w:p w14:paraId="0CAF0BCE" w14:textId="51D632A2" w:rsidR="00005A32" w:rsidRPr="00FC6BEB" w:rsidRDefault="00005A32" w:rsidP="00EE3E0F">
      <w:pPr>
        <w:pStyle w:val="BodyText"/>
        <w:spacing w:line="275" w:lineRule="auto"/>
        <w:ind w:left="140" w:right="502"/>
        <w:jc w:val="both"/>
        <w:rPr>
          <w:sz w:val="22"/>
          <w:szCs w:val="22"/>
        </w:rPr>
      </w:pPr>
      <w:r w:rsidRPr="00FC6BEB">
        <w:rPr>
          <w:spacing w:val="-1"/>
          <w:sz w:val="22"/>
          <w:szCs w:val="22"/>
        </w:rPr>
        <w:t xml:space="preserve">Prior </w:t>
      </w:r>
      <w:r w:rsidRPr="00FC6BEB">
        <w:rPr>
          <w:sz w:val="22"/>
          <w:szCs w:val="22"/>
        </w:rPr>
        <w:t>to</w:t>
      </w:r>
      <w:r w:rsidRPr="00FC6BEB">
        <w:rPr>
          <w:spacing w:val="-2"/>
          <w:sz w:val="22"/>
          <w:szCs w:val="22"/>
        </w:rPr>
        <w:t xml:space="preserve"> </w:t>
      </w:r>
      <w:r w:rsidRPr="00FC6BEB">
        <w:rPr>
          <w:sz w:val="22"/>
          <w:szCs w:val="22"/>
        </w:rPr>
        <w:t xml:space="preserve">the </w:t>
      </w:r>
      <w:r w:rsidRPr="00FC6BEB">
        <w:rPr>
          <w:spacing w:val="-1"/>
          <w:sz w:val="22"/>
          <w:szCs w:val="22"/>
        </w:rPr>
        <w:t>award</w:t>
      </w:r>
      <w:r w:rsidRPr="00FC6BEB">
        <w:rPr>
          <w:spacing w:val="1"/>
          <w:sz w:val="22"/>
          <w:szCs w:val="22"/>
        </w:rPr>
        <w:t xml:space="preserve"> </w:t>
      </w:r>
      <w:r w:rsidRPr="00FC6BEB">
        <w:rPr>
          <w:spacing w:val="-2"/>
          <w:sz w:val="22"/>
          <w:szCs w:val="22"/>
        </w:rPr>
        <w:t>of</w:t>
      </w:r>
      <w:r w:rsidRPr="00FC6BEB">
        <w:rPr>
          <w:spacing w:val="-1"/>
          <w:sz w:val="22"/>
          <w:szCs w:val="22"/>
        </w:rPr>
        <w:t xml:space="preserve"> </w:t>
      </w:r>
      <w:r w:rsidRPr="00FC6BEB">
        <w:rPr>
          <w:sz w:val="22"/>
          <w:szCs w:val="22"/>
        </w:rPr>
        <w:t>the</w:t>
      </w:r>
      <w:r w:rsidRPr="00FC6BEB">
        <w:rPr>
          <w:spacing w:val="-2"/>
          <w:sz w:val="22"/>
          <w:szCs w:val="22"/>
        </w:rPr>
        <w:t xml:space="preserve"> </w:t>
      </w:r>
      <w:r w:rsidRPr="00FC6BEB">
        <w:rPr>
          <w:spacing w:val="-1"/>
          <w:sz w:val="22"/>
          <w:szCs w:val="22"/>
        </w:rPr>
        <w:t>contract, the</w:t>
      </w:r>
      <w:r w:rsidRPr="00FC6BEB">
        <w:rPr>
          <w:sz w:val="22"/>
          <w:szCs w:val="22"/>
        </w:rPr>
        <w:t xml:space="preserve"> </w:t>
      </w:r>
      <w:r w:rsidRPr="00FC6BEB">
        <w:rPr>
          <w:spacing w:val="-1"/>
          <w:sz w:val="22"/>
          <w:szCs w:val="22"/>
        </w:rPr>
        <w:t>Council</w:t>
      </w:r>
      <w:r w:rsidRPr="00FC6BEB">
        <w:rPr>
          <w:sz w:val="22"/>
          <w:szCs w:val="22"/>
        </w:rPr>
        <w:t xml:space="preserve"> </w:t>
      </w:r>
      <w:r w:rsidRPr="00FC6BEB">
        <w:rPr>
          <w:spacing w:val="-2"/>
          <w:sz w:val="22"/>
          <w:szCs w:val="22"/>
        </w:rPr>
        <w:t xml:space="preserve">may </w:t>
      </w:r>
      <w:r w:rsidRPr="00FC6BEB">
        <w:rPr>
          <w:spacing w:val="-1"/>
          <w:sz w:val="22"/>
          <w:szCs w:val="22"/>
        </w:rPr>
        <w:t>invite</w:t>
      </w:r>
      <w:r w:rsidRPr="00FC6BEB">
        <w:rPr>
          <w:sz w:val="22"/>
          <w:szCs w:val="22"/>
        </w:rPr>
        <w:t xml:space="preserve"> the </w:t>
      </w:r>
      <w:r w:rsidRPr="00FC6BEB">
        <w:rPr>
          <w:spacing w:val="-1"/>
          <w:sz w:val="22"/>
          <w:szCs w:val="22"/>
        </w:rPr>
        <w:t>shortlisted</w:t>
      </w:r>
      <w:r w:rsidRPr="00FC6BEB">
        <w:rPr>
          <w:spacing w:val="-5"/>
          <w:sz w:val="22"/>
          <w:szCs w:val="22"/>
        </w:rPr>
        <w:t xml:space="preserve"> </w:t>
      </w:r>
      <w:r w:rsidR="00583FB1">
        <w:rPr>
          <w:spacing w:val="-1"/>
          <w:sz w:val="22"/>
          <w:szCs w:val="22"/>
        </w:rPr>
        <w:t>T</w:t>
      </w:r>
      <w:r w:rsidRPr="00FC6BEB">
        <w:rPr>
          <w:spacing w:val="-1"/>
          <w:sz w:val="22"/>
          <w:szCs w:val="22"/>
        </w:rPr>
        <w:t>enderers</w:t>
      </w:r>
      <w:r w:rsidRPr="00FC6BEB">
        <w:rPr>
          <w:spacing w:val="-2"/>
          <w:sz w:val="22"/>
          <w:szCs w:val="22"/>
        </w:rPr>
        <w:t xml:space="preserve"> </w:t>
      </w:r>
      <w:r w:rsidRPr="00FC6BEB">
        <w:rPr>
          <w:spacing w:val="-1"/>
          <w:sz w:val="22"/>
          <w:szCs w:val="22"/>
        </w:rPr>
        <w:t>in</w:t>
      </w:r>
      <w:r w:rsidRPr="00FC6BEB">
        <w:rPr>
          <w:spacing w:val="-2"/>
          <w:sz w:val="22"/>
          <w:szCs w:val="22"/>
        </w:rPr>
        <w:t xml:space="preserve"> </w:t>
      </w:r>
      <w:r w:rsidRPr="00FC6BEB">
        <w:rPr>
          <w:sz w:val="22"/>
          <w:szCs w:val="22"/>
        </w:rPr>
        <w:t>for</w:t>
      </w:r>
      <w:r w:rsidRPr="00FC6BEB">
        <w:rPr>
          <w:spacing w:val="1"/>
          <w:sz w:val="22"/>
          <w:szCs w:val="22"/>
        </w:rPr>
        <w:t xml:space="preserve"> </w:t>
      </w:r>
      <w:r w:rsidRPr="00FC6BEB">
        <w:rPr>
          <w:sz w:val="22"/>
          <w:szCs w:val="22"/>
        </w:rPr>
        <w:t>a</w:t>
      </w:r>
      <w:r w:rsidRPr="00FC6BEB">
        <w:rPr>
          <w:spacing w:val="49"/>
          <w:sz w:val="22"/>
          <w:szCs w:val="22"/>
        </w:rPr>
        <w:t xml:space="preserve"> </w:t>
      </w:r>
      <w:r w:rsidR="001F3F2A">
        <w:rPr>
          <w:spacing w:val="-1"/>
          <w:sz w:val="22"/>
          <w:szCs w:val="22"/>
        </w:rPr>
        <w:t>Pre-Award</w:t>
      </w:r>
      <w:r w:rsidRPr="00FC6BEB">
        <w:rPr>
          <w:spacing w:val="1"/>
          <w:sz w:val="22"/>
          <w:szCs w:val="22"/>
        </w:rPr>
        <w:t xml:space="preserve"> </w:t>
      </w:r>
      <w:r w:rsidRPr="00FC6BEB">
        <w:rPr>
          <w:spacing w:val="-1"/>
          <w:sz w:val="22"/>
          <w:szCs w:val="22"/>
        </w:rPr>
        <w:t>Clarification</w:t>
      </w:r>
      <w:r w:rsidRPr="00FC6BEB">
        <w:rPr>
          <w:spacing w:val="-2"/>
          <w:sz w:val="22"/>
          <w:szCs w:val="22"/>
        </w:rPr>
        <w:t xml:space="preserve"> </w:t>
      </w:r>
      <w:r w:rsidRPr="00FC6BEB">
        <w:rPr>
          <w:spacing w:val="-1"/>
          <w:sz w:val="22"/>
          <w:szCs w:val="22"/>
        </w:rPr>
        <w:t>Meeting,</w:t>
      </w:r>
      <w:r w:rsidRPr="00FC6BEB">
        <w:rPr>
          <w:spacing w:val="2"/>
          <w:sz w:val="22"/>
          <w:szCs w:val="22"/>
        </w:rPr>
        <w:t xml:space="preserve"> </w:t>
      </w:r>
      <w:r w:rsidRPr="00FC6BEB">
        <w:rPr>
          <w:spacing w:val="-1"/>
          <w:sz w:val="22"/>
          <w:szCs w:val="22"/>
        </w:rPr>
        <w:t>during</w:t>
      </w:r>
      <w:r w:rsidRPr="00FC6BEB">
        <w:rPr>
          <w:sz w:val="22"/>
          <w:szCs w:val="22"/>
        </w:rPr>
        <w:t xml:space="preserve"> </w:t>
      </w:r>
      <w:r w:rsidRPr="00FC6BEB">
        <w:rPr>
          <w:spacing w:val="-1"/>
          <w:sz w:val="22"/>
          <w:szCs w:val="22"/>
        </w:rPr>
        <w:t>this</w:t>
      </w:r>
      <w:r w:rsidRPr="00FC6BEB">
        <w:rPr>
          <w:spacing w:val="-2"/>
          <w:sz w:val="22"/>
          <w:szCs w:val="22"/>
        </w:rPr>
        <w:t xml:space="preserve"> </w:t>
      </w:r>
      <w:r w:rsidRPr="00FC6BEB">
        <w:rPr>
          <w:spacing w:val="-1"/>
          <w:sz w:val="22"/>
          <w:szCs w:val="22"/>
        </w:rPr>
        <w:t>meeting</w:t>
      </w:r>
      <w:r w:rsidRPr="00FC6BEB">
        <w:rPr>
          <w:sz w:val="22"/>
          <w:szCs w:val="22"/>
        </w:rPr>
        <w:t xml:space="preserve"> the</w:t>
      </w:r>
      <w:r w:rsidRPr="00FC6BEB">
        <w:rPr>
          <w:spacing w:val="-2"/>
          <w:sz w:val="22"/>
          <w:szCs w:val="22"/>
        </w:rPr>
        <w:t xml:space="preserve"> </w:t>
      </w:r>
      <w:r w:rsidRPr="00FC6BEB">
        <w:rPr>
          <w:spacing w:val="-1"/>
          <w:sz w:val="22"/>
          <w:szCs w:val="22"/>
        </w:rPr>
        <w:t>Council</w:t>
      </w:r>
      <w:r w:rsidRPr="00FC6BEB">
        <w:rPr>
          <w:sz w:val="22"/>
          <w:szCs w:val="22"/>
        </w:rPr>
        <w:t xml:space="preserve"> </w:t>
      </w:r>
      <w:r w:rsidRPr="00FC6BEB">
        <w:rPr>
          <w:spacing w:val="-2"/>
          <w:sz w:val="22"/>
          <w:szCs w:val="22"/>
        </w:rPr>
        <w:t>will</w:t>
      </w:r>
      <w:r w:rsidRPr="00FC6BEB">
        <w:rPr>
          <w:sz w:val="22"/>
          <w:szCs w:val="22"/>
        </w:rPr>
        <w:t xml:space="preserve"> </w:t>
      </w:r>
      <w:r w:rsidRPr="00FC6BEB">
        <w:rPr>
          <w:spacing w:val="-1"/>
          <w:sz w:val="22"/>
          <w:szCs w:val="22"/>
        </w:rPr>
        <w:t>seek</w:t>
      </w:r>
      <w:r w:rsidRPr="00FC6BEB">
        <w:rPr>
          <w:spacing w:val="-2"/>
          <w:sz w:val="22"/>
          <w:szCs w:val="22"/>
        </w:rPr>
        <w:t xml:space="preserve"> </w:t>
      </w:r>
      <w:r w:rsidRPr="00FC6BEB">
        <w:rPr>
          <w:spacing w:val="-1"/>
          <w:sz w:val="22"/>
          <w:szCs w:val="22"/>
        </w:rPr>
        <w:t>further</w:t>
      </w:r>
      <w:r w:rsidRPr="00FC6BEB">
        <w:rPr>
          <w:spacing w:val="53"/>
          <w:sz w:val="22"/>
          <w:szCs w:val="22"/>
        </w:rPr>
        <w:t xml:space="preserve"> </w:t>
      </w:r>
      <w:r w:rsidRPr="00FC6BEB">
        <w:rPr>
          <w:spacing w:val="-1"/>
          <w:sz w:val="22"/>
          <w:szCs w:val="22"/>
        </w:rPr>
        <w:t>clarification</w:t>
      </w:r>
      <w:r w:rsidRPr="00FC6BEB">
        <w:rPr>
          <w:spacing w:val="-2"/>
          <w:sz w:val="22"/>
          <w:szCs w:val="22"/>
        </w:rPr>
        <w:t xml:space="preserve"> </w:t>
      </w:r>
      <w:r w:rsidRPr="00FC6BEB">
        <w:rPr>
          <w:spacing w:val="-1"/>
          <w:sz w:val="22"/>
          <w:szCs w:val="22"/>
        </w:rPr>
        <w:t xml:space="preserve">from </w:t>
      </w:r>
      <w:r w:rsidRPr="00FC6BEB">
        <w:rPr>
          <w:sz w:val="22"/>
          <w:szCs w:val="22"/>
        </w:rPr>
        <w:t>the</w:t>
      </w:r>
      <w:r w:rsidRPr="00FC6BEB">
        <w:rPr>
          <w:spacing w:val="-2"/>
          <w:sz w:val="22"/>
          <w:szCs w:val="22"/>
        </w:rPr>
        <w:t xml:space="preserve"> </w:t>
      </w:r>
      <w:r w:rsidR="00583FB1">
        <w:rPr>
          <w:spacing w:val="-1"/>
          <w:sz w:val="22"/>
          <w:szCs w:val="22"/>
        </w:rPr>
        <w:t>T</w:t>
      </w:r>
      <w:r w:rsidRPr="00FC6BEB">
        <w:rPr>
          <w:spacing w:val="-1"/>
          <w:sz w:val="22"/>
          <w:szCs w:val="22"/>
        </w:rPr>
        <w:t xml:space="preserve">enderer </w:t>
      </w:r>
      <w:r w:rsidRPr="00FC6BEB">
        <w:rPr>
          <w:sz w:val="22"/>
          <w:szCs w:val="22"/>
        </w:rPr>
        <w:t>on</w:t>
      </w:r>
      <w:r w:rsidRPr="00FC6BEB">
        <w:rPr>
          <w:spacing w:val="-2"/>
          <w:sz w:val="22"/>
          <w:szCs w:val="22"/>
        </w:rPr>
        <w:t xml:space="preserve"> </w:t>
      </w:r>
      <w:r w:rsidRPr="00FC6BEB">
        <w:rPr>
          <w:spacing w:val="-1"/>
          <w:sz w:val="22"/>
          <w:szCs w:val="22"/>
        </w:rPr>
        <w:t>their</w:t>
      </w:r>
      <w:r w:rsidRPr="00FC6BEB">
        <w:rPr>
          <w:spacing w:val="1"/>
          <w:sz w:val="22"/>
          <w:szCs w:val="22"/>
        </w:rPr>
        <w:t xml:space="preserve"> </w:t>
      </w:r>
      <w:r w:rsidRPr="00FC6BEB">
        <w:rPr>
          <w:spacing w:val="-1"/>
          <w:sz w:val="22"/>
          <w:szCs w:val="22"/>
        </w:rPr>
        <w:t>bid</w:t>
      </w:r>
      <w:r w:rsidRPr="00FC6BEB">
        <w:rPr>
          <w:sz w:val="22"/>
          <w:szCs w:val="22"/>
        </w:rPr>
        <w:t xml:space="preserve"> in</w:t>
      </w:r>
      <w:r w:rsidRPr="00FC6BEB">
        <w:rPr>
          <w:spacing w:val="-2"/>
          <w:sz w:val="22"/>
          <w:szCs w:val="22"/>
        </w:rPr>
        <w:t xml:space="preserve"> </w:t>
      </w:r>
      <w:r w:rsidRPr="00FC6BEB">
        <w:rPr>
          <w:spacing w:val="-1"/>
          <w:sz w:val="22"/>
          <w:szCs w:val="22"/>
        </w:rPr>
        <w:t>line</w:t>
      </w:r>
      <w:r w:rsidRPr="00FC6BEB">
        <w:rPr>
          <w:sz w:val="22"/>
          <w:szCs w:val="22"/>
        </w:rPr>
        <w:t xml:space="preserve"> </w:t>
      </w:r>
      <w:r w:rsidRPr="00FC6BEB">
        <w:rPr>
          <w:spacing w:val="-1"/>
          <w:sz w:val="22"/>
          <w:szCs w:val="22"/>
        </w:rPr>
        <w:t>with</w:t>
      </w:r>
      <w:r w:rsidRPr="00FC6BEB">
        <w:rPr>
          <w:sz w:val="22"/>
          <w:szCs w:val="22"/>
        </w:rPr>
        <w:t xml:space="preserve"> the</w:t>
      </w:r>
      <w:r w:rsidRPr="00FC6BEB">
        <w:rPr>
          <w:spacing w:val="-2"/>
          <w:sz w:val="22"/>
          <w:szCs w:val="22"/>
        </w:rPr>
        <w:t xml:space="preserve"> </w:t>
      </w:r>
      <w:r w:rsidRPr="00FC6BEB">
        <w:rPr>
          <w:spacing w:val="-1"/>
          <w:sz w:val="22"/>
          <w:szCs w:val="22"/>
        </w:rPr>
        <w:t>details</w:t>
      </w:r>
      <w:r w:rsidRPr="00FC6BEB">
        <w:rPr>
          <w:spacing w:val="1"/>
          <w:sz w:val="22"/>
          <w:szCs w:val="22"/>
        </w:rPr>
        <w:t xml:space="preserve"> </w:t>
      </w:r>
      <w:r w:rsidRPr="00FC6BEB">
        <w:rPr>
          <w:spacing w:val="-2"/>
          <w:sz w:val="22"/>
          <w:szCs w:val="22"/>
        </w:rPr>
        <w:t>provided</w:t>
      </w:r>
      <w:r w:rsidRPr="00FC6BEB">
        <w:rPr>
          <w:sz w:val="22"/>
          <w:szCs w:val="22"/>
        </w:rPr>
        <w:t xml:space="preserve"> </w:t>
      </w:r>
      <w:r w:rsidR="00AE61B3">
        <w:rPr>
          <w:spacing w:val="-1"/>
          <w:sz w:val="22"/>
          <w:szCs w:val="22"/>
        </w:rPr>
        <w:t>in the</w:t>
      </w:r>
      <w:r w:rsidRPr="00FC6BEB">
        <w:rPr>
          <w:spacing w:val="53"/>
          <w:sz w:val="22"/>
          <w:szCs w:val="22"/>
        </w:rPr>
        <w:t xml:space="preserve"> </w:t>
      </w:r>
      <w:r w:rsidRPr="00FC6BEB">
        <w:rPr>
          <w:spacing w:val="-1"/>
          <w:sz w:val="22"/>
          <w:szCs w:val="22"/>
        </w:rPr>
        <w:t>tender response. Should</w:t>
      </w:r>
      <w:r w:rsidRPr="00FC6BEB">
        <w:rPr>
          <w:sz w:val="22"/>
          <w:szCs w:val="22"/>
        </w:rPr>
        <w:t xml:space="preserve"> the</w:t>
      </w:r>
      <w:r w:rsidRPr="00FC6BEB">
        <w:rPr>
          <w:spacing w:val="-2"/>
          <w:sz w:val="22"/>
          <w:szCs w:val="22"/>
        </w:rPr>
        <w:t xml:space="preserve"> </w:t>
      </w:r>
      <w:r w:rsidRPr="00FC6BEB">
        <w:rPr>
          <w:spacing w:val="-1"/>
          <w:sz w:val="22"/>
          <w:szCs w:val="22"/>
        </w:rPr>
        <w:t>answers</w:t>
      </w:r>
      <w:r w:rsidRPr="00FC6BEB">
        <w:rPr>
          <w:spacing w:val="1"/>
          <w:sz w:val="22"/>
          <w:szCs w:val="22"/>
        </w:rPr>
        <w:t xml:space="preserve"> </w:t>
      </w:r>
      <w:r w:rsidRPr="00FC6BEB">
        <w:rPr>
          <w:spacing w:val="-1"/>
          <w:sz w:val="22"/>
          <w:szCs w:val="22"/>
        </w:rPr>
        <w:t xml:space="preserve">not </w:t>
      </w:r>
      <w:r w:rsidRPr="00FC6BEB">
        <w:rPr>
          <w:sz w:val="22"/>
          <w:szCs w:val="22"/>
        </w:rPr>
        <w:t>be</w:t>
      </w:r>
      <w:r w:rsidRPr="00FC6BEB">
        <w:rPr>
          <w:spacing w:val="-2"/>
          <w:sz w:val="22"/>
          <w:szCs w:val="22"/>
        </w:rPr>
        <w:t xml:space="preserve"> </w:t>
      </w:r>
      <w:r w:rsidRPr="00FC6BEB">
        <w:rPr>
          <w:sz w:val="22"/>
          <w:szCs w:val="22"/>
        </w:rPr>
        <w:t>to</w:t>
      </w:r>
      <w:r w:rsidRPr="00FC6BEB">
        <w:rPr>
          <w:spacing w:val="-2"/>
          <w:sz w:val="22"/>
          <w:szCs w:val="22"/>
        </w:rPr>
        <w:t xml:space="preserve"> </w:t>
      </w:r>
      <w:r w:rsidRPr="00FC6BEB">
        <w:rPr>
          <w:sz w:val="22"/>
          <w:szCs w:val="22"/>
        </w:rPr>
        <w:t>a</w:t>
      </w:r>
      <w:r w:rsidRPr="00FC6BEB">
        <w:rPr>
          <w:spacing w:val="-2"/>
          <w:sz w:val="22"/>
          <w:szCs w:val="22"/>
        </w:rPr>
        <w:t xml:space="preserve"> </w:t>
      </w:r>
      <w:r w:rsidRPr="00FC6BEB">
        <w:rPr>
          <w:spacing w:val="-1"/>
          <w:sz w:val="22"/>
          <w:szCs w:val="22"/>
        </w:rPr>
        <w:t xml:space="preserve">satisfactory level </w:t>
      </w:r>
      <w:r w:rsidRPr="00FC6BEB">
        <w:rPr>
          <w:sz w:val="22"/>
          <w:szCs w:val="22"/>
        </w:rPr>
        <w:t xml:space="preserve">the </w:t>
      </w:r>
      <w:r w:rsidRPr="00FC6BEB">
        <w:rPr>
          <w:spacing w:val="-2"/>
          <w:sz w:val="22"/>
          <w:szCs w:val="22"/>
        </w:rPr>
        <w:t>Council</w:t>
      </w:r>
      <w:r w:rsidRPr="00FC6BEB">
        <w:rPr>
          <w:sz w:val="22"/>
          <w:szCs w:val="22"/>
        </w:rPr>
        <w:t xml:space="preserve"> </w:t>
      </w:r>
      <w:r w:rsidRPr="00FC6BEB">
        <w:rPr>
          <w:spacing w:val="-1"/>
          <w:sz w:val="22"/>
          <w:szCs w:val="22"/>
        </w:rPr>
        <w:t>reserves</w:t>
      </w:r>
      <w:r w:rsidRPr="00FC6BEB">
        <w:rPr>
          <w:spacing w:val="69"/>
          <w:sz w:val="22"/>
          <w:szCs w:val="22"/>
        </w:rPr>
        <w:t xml:space="preserve"> </w:t>
      </w:r>
      <w:r w:rsidRPr="00FC6BEB">
        <w:rPr>
          <w:sz w:val="22"/>
          <w:szCs w:val="22"/>
        </w:rPr>
        <w:t>the</w:t>
      </w:r>
      <w:r w:rsidRPr="00FC6BEB">
        <w:rPr>
          <w:spacing w:val="-2"/>
          <w:sz w:val="22"/>
          <w:szCs w:val="22"/>
        </w:rPr>
        <w:t xml:space="preserve"> </w:t>
      </w:r>
      <w:r w:rsidRPr="00FC6BEB">
        <w:rPr>
          <w:spacing w:val="-1"/>
          <w:sz w:val="22"/>
          <w:szCs w:val="22"/>
        </w:rPr>
        <w:t xml:space="preserve">right </w:t>
      </w:r>
      <w:r w:rsidRPr="00FC6BEB">
        <w:rPr>
          <w:sz w:val="22"/>
          <w:szCs w:val="22"/>
        </w:rPr>
        <w:t>to</w:t>
      </w:r>
      <w:r w:rsidRPr="00FC6BEB">
        <w:rPr>
          <w:spacing w:val="-2"/>
          <w:sz w:val="22"/>
          <w:szCs w:val="22"/>
        </w:rPr>
        <w:t xml:space="preserve"> </w:t>
      </w:r>
      <w:r w:rsidRPr="00FC6BEB">
        <w:rPr>
          <w:spacing w:val="-1"/>
          <w:sz w:val="22"/>
          <w:szCs w:val="22"/>
        </w:rPr>
        <w:t>review</w:t>
      </w:r>
      <w:r w:rsidRPr="00FC6BEB">
        <w:rPr>
          <w:spacing w:val="-3"/>
          <w:sz w:val="22"/>
          <w:szCs w:val="22"/>
        </w:rPr>
        <w:t xml:space="preserve"> </w:t>
      </w:r>
      <w:r w:rsidRPr="00FC6BEB">
        <w:rPr>
          <w:sz w:val="22"/>
          <w:szCs w:val="22"/>
        </w:rPr>
        <w:t xml:space="preserve">the </w:t>
      </w:r>
      <w:r w:rsidRPr="00FC6BEB">
        <w:rPr>
          <w:spacing w:val="-1"/>
          <w:sz w:val="22"/>
          <w:szCs w:val="22"/>
        </w:rPr>
        <w:t>scores</w:t>
      </w:r>
      <w:r w:rsidRPr="00FC6BEB">
        <w:rPr>
          <w:spacing w:val="1"/>
          <w:sz w:val="22"/>
          <w:szCs w:val="22"/>
        </w:rPr>
        <w:t xml:space="preserve"> </w:t>
      </w:r>
      <w:r w:rsidRPr="00FC6BEB">
        <w:rPr>
          <w:spacing w:val="-1"/>
          <w:sz w:val="22"/>
          <w:szCs w:val="22"/>
        </w:rPr>
        <w:t>previously</w:t>
      </w:r>
      <w:r w:rsidRPr="00FC6BEB">
        <w:rPr>
          <w:spacing w:val="-2"/>
          <w:sz w:val="22"/>
          <w:szCs w:val="22"/>
        </w:rPr>
        <w:t xml:space="preserve"> </w:t>
      </w:r>
      <w:r w:rsidRPr="00FC6BEB">
        <w:rPr>
          <w:spacing w:val="-1"/>
          <w:sz w:val="22"/>
          <w:szCs w:val="22"/>
        </w:rPr>
        <w:t>allocated</w:t>
      </w:r>
      <w:r w:rsidR="00466888">
        <w:rPr>
          <w:spacing w:val="-1"/>
          <w:sz w:val="22"/>
          <w:szCs w:val="22"/>
        </w:rPr>
        <w:t>.</w:t>
      </w:r>
    </w:p>
    <w:p w14:paraId="3264A804" w14:textId="77777777" w:rsidR="00005A32" w:rsidRPr="006A40E6" w:rsidRDefault="00005A32" w:rsidP="00EE3E0F">
      <w:pPr>
        <w:spacing w:after="0"/>
        <w:jc w:val="both"/>
        <w:rPr>
          <w:rFonts w:eastAsia="Arial" w:cs="Arial"/>
          <w:bCs/>
        </w:rPr>
      </w:pPr>
    </w:p>
    <w:p w14:paraId="261A098F" w14:textId="77777777" w:rsidR="00005A32" w:rsidRPr="00FC6BEB" w:rsidRDefault="00005A32" w:rsidP="00EE3E0F">
      <w:pPr>
        <w:spacing w:after="0"/>
        <w:jc w:val="both"/>
        <w:rPr>
          <w:rFonts w:eastAsia="Arial" w:cs="Arial"/>
        </w:rPr>
      </w:pPr>
    </w:p>
    <w:p w14:paraId="40A6D3F1" w14:textId="201C2BCF" w:rsidR="004F4D28" w:rsidRPr="00FC6BEB" w:rsidRDefault="004F4D28" w:rsidP="00EE3E0F">
      <w:pPr>
        <w:spacing w:after="0"/>
        <w:jc w:val="both"/>
        <w:rPr>
          <w:rFonts w:cs="Arial"/>
        </w:rPr>
      </w:pPr>
    </w:p>
    <w:sectPr w:rsidR="004F4D28" w:rsidRPr="00FC6BEB" w:rsidSect="00702AED">
      <w:headerReference w:type="default" r:id="rId10"/>
      <w:footerReference w:type="default" r:id="rId11"/>
      <w:pgSz w:w="11906" w:h="16838"/>
      <w:pgMar w:top="1440" w:right="849" w:bottom="144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C8120" w14:textId="77777777" w:rsidR="002318F3" w:rsidRDefault="002318F3" w:rsidP="00C50F0E">
      <w:pPr>
        <w:spacing w:after="0" w:line="240" w:lineRule="auto"/>
      </w:pPr>
      <w:r>
        <w:separator/>
      </w:r>
    </w:p>
  </w:endnote>
  <w:endnote w:type="continuationSeparator" w:id="0">
    <w:p w14:paraId="5181941D" w14:textId="77777777" w:rsidR="002318F3" w:rsidRDefault="002318F3" w:rsidP="00C50F0E">
      <w:pPr>
        <w:spacing w:after="0" w:line="240" w:lineRule="auto"/>
      </w:pPr>
      <w:r>
        <w:continuationSeparator/>
      </w:r>
    </w:p>
  </w:endnote>
  <w:endnote w:type="continuationNotice" w:id="1">
    <w:p w14:paraId="15CFAFA2" w14:textId="77777777" w:rsidR="002318F3" w:rsidRDefault="00231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619648"/>
      <w:docPartObj>
        <w:docPartGallery w:val="Page Numbers (Bottom of Page)"/>
        <w:docPartUnique/>
      </w:docPartObj>
    </w:sdtPr>
    <w:sdtContent>
      <w:sdt>
        <w:sdtPr>
          <w:id w:val="-1705238520"/>
          <w:docPartObj>
            <w:docPartGallery w:val="Page Numbers (Top of Page)"/>
            <w:docPartUnique/>
          </w:docPartObj>
        </w:sdtPr>
        <w:sdtContent>
          <w:p w14:paraId="4EF65702" w14:textId="29BCA324" w:rsidR="00C50F0E" w:rsidRDefault="00C50F0E" w:rsidP="00C50F0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67F3219" w14:textId="77777777" w:rsidR="00C50F0E" w:rsidRDefault="00C50F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61511" w14:textId="77777777" w:rsidR="002318F3" w:rsidRDefault="002318F3" w:rsidP="00C50F0E">
      <w:pPr>
        <w:spacing w:after="0" w:line="240" w:lineRule="auto"/>
      </w:pPr>
      <w:r>
        <w:separator/>
      </w:r>
    </w:p>
  </w:footnote>
  <w:footnote w:type="continuationSeparator" w:id="0">
    <w:p w14:paraId="667245E7" w14:textId="77777777" w:rsidR="002318F3" w:rsidRDefault="002318F3" w:rsidP="00C50F0E">
      <w:pPr>
        <w:spacing w:after="0" w:line="240" w:lineRule="auto"/>
      </w:pPr>
      <w:r>
        <w:continuationSeparator/>
      </w:r>
    </w:p>
  </w:footnote>
  <w:footnote w:type="continuationNotice" w:id="1">
    <w:p w14:paraId="4F4545F1" w14:textId="77777777" w:rsidR="002318F3" w:rsidRDefault="002318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025F" w14:textId="77777777" w:rsidR="004370D0" w:rsidRDefault="00C50F0E" w:rsidP="00C50F0E">
    <w:pPr>
      <w:pStyle w:val="Header"/>
      <w:jc w:val="right"/>
    </w:pPr>
    <w:r>
      <w:rPr>
        <w:noProof/>
      </w:rPr>
      <mc:AlternateContent>
        <mc:Choice Requires="wps">
          <w:drawing>
            <wp:inline distT="0" distB="0" distL="0" distR="0" wp14:anchorId="2E35FB18" wp14:editId="49EE2659">
              <wp:extent cx="6464300" cy="270457"/>
              <wp:effectExtent l="0" t="0" r="0" b="1905"/>
              <wp:docPr id="197" name="Rectangle 197"/>
              <wp:cNvGraphicFramePr/>
              <a:graphic xmlns:a="http://schemas.openxmlformats.org/drawingml/2006/main">
                <a:graphicData uri="http://schemas.microsoft.com/office/word/2010/wordprocessingShape">
                  <wps:wsp>
                    <wps:cNvSpPr/>
                    <wps:spPr>
                      <a:xfrm>
                        <a:off x="0" y="0"/>
                        <a:ext cx="6464300"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2670D75F" w14:textId="0F755B1A" w:rsidR="00C50F0E" w:rsidRDefault="004367F1">
                              <w:pPr>
                                <w:pStyle w:val="Header"/>
                                <w:jc w:val="center"/>
                                <w:rPr>
                                  <w:caps/>
                                  <w:color w:val="FFFFFF" w:themeColor="background1"/>
                                </w:rPr>
                              </w:pPr>
                              <w:r>
                                <w:rPr>
                                  <w:caps/>
                                  <w:color w:val="FFFFFF" w:themeColor="background1"/>
                                </w:rPr>
                                <w:t>appendix B – pricing criteria guidance</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rect w14:anchorId="2E35FB18" id="Rectangle 197" o:spid="_x0000_s1026" style="width:509pt;height:21.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" fillcolor="#4472c4 [3204]" stroked="f" strokeweight="1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2670D75F" w14:textId="0F755B1A" w:rsidR="00C50F0E" w:rsidRDefault="004367F1">
                        <w:pPr>
                          <w:pStyle w:val="Header"/>
                          <w:jc w:val="center"/>
                          <w:rPr>
                            <w:caps/>
                            <w:color w:val="FFFFFF" w:themeColor="background1"/>
                          </w:rPr>
                        </w:pPr>
                        <w:r>
                          <w:rPr>
                            <w:caps/>
                            <w:color w:val="FFFFFF" w:themeColor="background1"/>
                          </w:rPr>
                          <w:t>appendix B – pricing criteria guidance</w:t>
                        </w:r>
                      </w:p>
                    </w:sdtContent>
                  </w:sdt>
                </w:txbxContent>
              </v:textbox>
              <w10:anchorlock/>
            </v:rect>
          </w:pict>
        </mc:Fallback>
      </mc:AlternateContent>
    </w:r>
  </w:p>
  <w:p w14:paraId="1207DA46" w14:textId="1BC0DE7F" w:rsidR="125C1115" w:rsidRDefault="125C1115" w:rsidP="125C1115">
    <w:pPr>
      <w:pStyle w:val="Header"/>
      <w:jc w:val="right"/>
    </w:pPr>
    <w:r>
      <w:t>Skills Bootcamp - CN240143</w:t>
    </w:r>
  </w:p>
</w:hdr>
</file>

<file path=word/intelligence2.xml><?xml version="1.0" encoding="utf-8"?>
<int2:intelligence xmlns:int2="http://schemas.microsoft.com/office/intelligence/2020/intelligence" xmlns:oel="http://schemas.microsoft.com/office/2019/extlst">
  <int2:observations>
    <int2:textHash int2:hashCode="ni8UUdXdlt6RIo" int2:id="KR3IUV9D">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3A048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BE43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D8B6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FA4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A695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7E9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22C8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4406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1C9B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C4A3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173A6"/>
    <w:multiLevelType w:val="hybridMultilevel"/>
    <w:tmpl w:val="E4203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D312C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547A8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811197F"/>
    <w:multiLevelType w:val="hybridMultilevel"/>
    <w:tmpl w:val="A74EDD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D944C8"/>
    <w:multiLevelType w:val="hybridMultilevel"/>
    <w:tmpl w:val="F0B4D7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935BB"/>
    <w:multiLevelType w:val="hybridMultilevel"/>
    <w:tmpl w:val="3940B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6513AE"/>
    <w:multiLevelType w:val="hybridMultilevel"/>
    <w:tmpl w:val="43243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5A5536"/>
    <w:multiLevelType w:val="multilevel"/>
    <w:tmpl w:val="3DCE95F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45C5CD8"/>
    <w:multiLevelType w:val="hybridMultilevel"/>
    <w:tmpl w:val="03BCA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8E0949"/>
    <w:multiLevelType w:val="hybridMultilevel"/>
    <w:tmpl w:val="D81EB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C647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8D6570"/>
    <w:multiLevelType w:val="hybridMultilevel"/>
    <w:tmpl w:val="79ECE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283740"/>
    <w:multiLevelType w:val="hybridMultilevel"/>
    <w:tmpl w:val="C7EA0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865D33"/>
    <w:multiLevelType w:val="hybridMultilevel"/>
    <w:tmpl w:val="E45AD1EC"/>
    <w:lvl w:ilvl="0" w:tplc="DDBAA9AE">
      <w:start w:val="1"/>
      <w:numFmt w:val="decimal"/>
      <w:pStyle w:val="ChrissHeadings"/>
      <w:lvlText w:val="%1."/>
      <w:lvlJc w:val="left"/>
      <w:pPr>
        <w:ind w:left="360" w:hanging="360"/>
      </w:pPr>
      <w:rPr>
        <w:color w:val="2F5496" w:themeColor="accent1" w:themeShade="BF"/>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2C35379"/>
    <w:multiLevelType w:val="hybridMultilevel"/>
    <w:tmpl w:val="262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397DF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CA1759"/>
    <w:multiLevelType w:val="hybridMultilevel"/>
    <w:tmpl w:val="E1C26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022EDD"/>
    <w:multiLevelType w:val="hybridMultilevel"/>
    <w:tmpl w:val="32762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A439C4"/>
    <w:multiLevelType w:val="hybridMultilevel"/>
    <w:tmpl w:val="B7364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64637B"/>
    <w:multiLevelType w:val="hybridMultilevel"/>
    <w:tmpl w:val="C7EC486C"/>
    <w:lvl w:ilvl="0" w:tplc="A79A472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2B4956"/>
    <w:multiLevelType w:val="hybridMultilevel"/>
    <w:tmpl w:val="36FE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363AC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01824340">
    <w:abstractNumId w:val="9"/>
  </w:num>
  <w:num w:numId="2" w16cid:durableId="975137202">
    <w:abstractNumId w:val="7"/>
  </w:num>
  <w:num w:numId="3" w16cid:durableId="2118333589">
    <w:abstractNumId w:val="6"/>
  </w:num>
  <w:num w:numId="4" w16cid:durableId="1399477478">
    <w:abstractNumId w:val="5"/>
  </w:num>
  <w:num w:numId="5" w16cid:durableId="164563348">
    <w:abstractNumId w:val="4"/>
  </w:num>
  <w:num w:numId="6" w16cid:durableId="410084310">
    <w:abstractNumId w:val="8"/>
  </w:num>
  <w:num w:numId="7" w16cid:durableId="1045787259">
    <w:abstractNumId w:val="3"/>
  </w:num>
  <w:num w:numId="8" w16cid:durableId="765879007">
    <w:abstractNumId w:val="2"/>
  </w:num>
  <w:num w:numId="9" w16cid:durableId="2092269360">
    <w:abstractNumId w:val="1"/>
  </w:num>
  <w:num w:numId="10" w16cid:durableId="990210668">
    <w:abstractNumId w:val="0"/>
  </w:num>
  <w:num w:numId="11" w16cid:durableId="1849950654">
    <w:abstractNumId w:val="12"/>
  </w:num>
  <w:num w:numId="12" w16cid:durableId="848832585">
    <w:abstractNumId w:val="31"/>
  </w:num>
  <w:num w:numId="13" w16cid:durableId="1845513851">
    <w:abstractNumId w:val="11"/>
  </w:num>
  <w:num w:numId="14" w16cid:durableId="2077164070">
    <w:abstractNumId w:val="20"/>
  </w:num>
  <w:num w:numId="15" w16cid:durableId="109859929">
    <w:abstractNumId w:val="25"/>
  </w:num>
  <w:num w:numId="16" w16cid:durableId="570235264">
    <w:abstractNumId w:val="17"/>
  </w:num>
  <w:num w:numId="17" w16cid:durableId="824007366">
    <w:abstractNumId w:val="23"/>
  </w:num>
  <w:num w:numId="18" w16cid:durableId="738132389">
    <w:abstractNumId w:val="13"/>
  </w:num>
  <w:num w:numId="19" w16cid:durableId="874347688">
    <w:abstractNumId w:val="28"/>
  </w:num>
  <w:num w:numId="20" w16cid:durableId="342245272">
    <w:abstractNumId w:val="22"/>
  </w:num>
  <w:num w:numId="21" w16cid:durableId="1511604393">
    <w:abstractNumId w:val="18"/>
  </w:num>
  <w:num w:numId="22" w16cid:durableId="1637758325">
    <w:abstractNumId w:val="19"/>
  </w:num>
  <w:num w:numId="23" w16cid:durableId="787629763">
    <w:abstractNumId w:val="14"/>
  </w:num>
  <w:num w:numId="24" w16cid:durableId="127553719">
    <w:abstractNumId w:val="10"/>
  </w:num>
  <w:num w:numId="25" w16cid:durableId="1413316095">
    <w:abstractNumId w:val="15"/>
  </w:num>
  <w:num w:numId="26" w16cid:durableId="376779604">
    <w:abstractNumId w:val="16"/>
  </w:num>
  <w:num w:numId="27" w16cid:durableId="1588148573">
    <w:abstractNumId w:val="30"/>
  </w:num>
  <w:num w:numId="28" w16cid:durableId="2007707043">
    <w:abstractNumId w:val="24"/>
  </w:num>
  <w:num w:numId="29" w16cid:durableId="1168524966">
    <w:abstractNumId w:val="26"/>
  </w:num>
  <w:num w:numId="30" w16cid:durableId="75907454">
    <w:abstractNumId w:val="21"/>
  </w:num>
  <w:num w:numId="31" w16cid:durableId="1111586617">
    <w:abstractNumId w:val="29"/>
  </w:num>
  <w:num w:numId="32" w16cid:durableId="181475740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E83"/>
    <w:rsid w:val="00005A32"/>
    <w:rsid w:val="00023CF6"/>
    <w:rsid w:val="000932E0"/>
    <w:rsid w:val="00112535"/>
    <w:rsid w:val="001163A4"/>
    <w:rsid w:val="001171D4"/>
    <w:rsid w:val="0015239F"/>
    <w:rsid w:val="00167C5C"/>
    <w:rsid w:val="00183D2D"/>
    <w:rsid w:val="001A2443"/>
    <w:rsid w:val="001E7BF9"/>
    <w:rsid w:val="001F0385"/>
    <w:rsid w:val="001F0D71"/>
    <w:rsid w:val="001F0EE3"/>
    <w:rsid w:val="001F3F2A"/>
    <w:rsid w:val="00215534"/>
    <w:rsid w:val="0022124A"/>
    <w:rsid w:val="00227318"/>
    <w:rsid w:val="002318F3"/>
    <w:rsid w:val="002364DC"/>
    <w:rsid w:val="00242CD6"/>
    <w:rsid w:val="0028662B"/>
    <w:rsid w:val="00293CD6"/>
    <w:rsid w:val="002B7482"/>
    <w:rsid w:val="002E4F31"/>
    <w:rsid w:val="002F0ED0"/>
    <w:rsid w:val="002F1AB2"/>
    <w:rsid w:val="003169A3"/>
    <w:rsid w:val="0031770F"/>
    <w:rsid w:val="0032311B"/>
    <w:rsid w:val="00325FB2"/>
    <w:rsid w:val="003341D5"/>
    <w:rsid w:val="003A0382"/>
    <w:rsid w:val="003C2486"/>
    <w:rsid w:val="004224B9"/>
    <w:rsid w:val="004367F1"/>
    <w:rsid w:val="004370D0"/>
    <w:rsid w:val="00466888"/>
    <w:rsid w:val="0047220D"/>
    <w:rsid w:val="0049542E"/>
    <w:rsid w:val="004A4E24"/>
    <w:rsid w:val="004A59A5"/>
    <w:rsid w:val="004A6F9E"/>
    <w:rsid w:val="004C1B5E"/>
    <w:rsid w:val="004D50C3"/>
    <w:rsid w:val="004D542E"/>
    <w:rsid w:val="004D7174"/>
    <w:rsid w:val="004E1412"/>
    <w:rsid w:val="004F4D28"/>
    <w:rsid w:val="00523ECC"/>
    <w:rsid w:val="0055035F"/>
    <w:rsid w:val="00567B2D"/>
    <w:rsid w:val="005812E0"/>
    <w:rsid w:val="00583FB1"/>
    <w:rsid w:val="005A4EB9"/>
    <w:rsid w:val="005B7ACA"/>
    <w:rsid w:val="005F1FA2"/>
    <w:rsid w:val="006017D1"/>
    <w:rsid w:val="0060574C"/>
    <w:rsid w:val="00616DD3"/>
    <w:rsid w:val="00631024"/>
    <w:rsid w:val="006357E5"/>
    <w:rsid w:val="00637D9D"/>
    <w:rsid w:val="006568D6"/>
    <w:rsid w:val="006741B3"/>
    <w:rsid w:val="006A40E6"/>
    <w:rsid w:val="006F3069"/>
    <w:rsid w:val="00702AED"/>
    <w:rsid w:val="00753203"/>
    <w:rsid w:val="0077524F"/>
    <w:rsid w:val="00783176"/>
    <w:rsid w:val="00783B00"/>
    <w:rsid w:val="00784C4C"/>
    <w:rsid w:val="0079527A"/>
    <w:rsid w:val="007A2860"/>
    <w:rsid w:val="007B002B"/>
    <w:rsid w:val="007C02E6"/>
    <w:rsid w:val="00804922"/>
    <w:rsid w:val="00816653"/>
    <w:rsid w:val="00835100"/>
    <w:rsid w:val="00853869"/>
    <w:rsid w:val="00866BE3"/>
    <w:rsid w:val="00883133"/>
    <w:rsid w:val="00885F43"/>
    <w:rsid w:val="00897EE1"/>
    <w:rsid w:val="008B08A5"/>
    <w:rsid w:val="008B10FB"/>
    <w:rsid w:val="008C65C6"/>
    <w:rsid w:val="008E509B"/>
    <w:rsid w:val="00926F8D"/>
    <w:rsid w:val="009308CE"/>
    <w:rsid w:val="009425FA"/>
    <w:rsid w:val="009579C4"/>
    <w:rsid w:val="00982F37"/>
    <w:rsid w:val="00986042"/>
    <w:rsid w:val="00997A6F"/>
    <w:rsid w:val="009C49B7"/>
    <w:rsid w:val="009C697C"/>
    <w:rsid w:val="00A14DA5"/>
    <w:rsid w:val="00A2193B"/>
    <w:rsid w:val="00A25E83"/>
    <w:rsid w:val="00A27EE7"/>
    <w:rsid w:val="00A42036"/>
    <w:rsid w:val="00A5709F"/>
    <w:rsid w:val="00A63F08"/>
    <w:rsid w:val="00A75BE6"/>
    <w:rsid w:val="00AC0C72"/>
    <w:rsid w:val="00AC36F6"/>
    <w:rsid w:val="00AC5044"/>
    <w:rsid w:val="00AC7706"/>
    <w:rsid w:val="00AE61B3"/>
    <w:rsid w:val="00AF3F11"/>
    <w:rsid w:val="00B145CC"/>
    <w:rsid w:val="00B239D0"/>
    <w:rsid w:val="00B25B8A"/>
    <w:rsid w:val="00B26235"/>
    <w:rsid w:val="00B30C17"/>
    <w:rsid w:val="00B4148D"/>
    <w:rsid w:val="00B74A3A"/>
    <w:rsid w:val="00B93E24"/>
    <w:rsid w:val="00BB5570"/>
    <w:rsid w:val="00BC014A"/>
    <w:rsid w:val="00BF50E6"/>
    <w:rsid w:val="00C02175"/>
    <w:rsid w:val="00C11C9A"/>
    <w:rsid w:val="00C13CBC"/>
    <w:rsid w:val="00C15715"/>
    <w:rsid w:val="00C50F0E"/>
    <w:rsid w:val="00C655A8"/>
    <w:rsid w:val="00CB474F"/>
    <w:rsid w:val="00CB51EA"/>
    <w:rsid w:val="00CB781D"/>
    <w:rsid w:val="00CC0AEF"/>
    <w:rsid w:val="00CC7DB4"/>
    <w:rsid w:val="00CF5922"/>
    <w:rsid w:val="00CF632D"/>
    <w:rsid w:val="00CF77A9"/>
    <w:rsid w:val="00D33938"/>
    <w:rsid w:val="00D423EC"/>
    <w:rsid w:val="00D67A5B"/>
    <w:rsid w:val="00D84664"/>
    <w:rsid w:val="00DD0DCA"/>
    <w:rsid w:val="00DD3245"/>
    <w:rsid w:val="00DE1999"/>
    <w:rsid w:val="00DE1FF8"/>
    <w:rsid w:val="00DE5E7D"/>
    <w:rsid w:val="00E02746"/>
    <w:rsid w:val="00E03E08"/>
    <w:rsid w:val="00E37FCF"/>
    <w:rsid w:val="00E5249E"/>
    <w:rsid w:val="00E5533E"/>
    <w:rsid w:val="00E617D9"/>
    <w:rsid w:val="00E63922"/>
    <w:rsid w:val="00E71768"/>
    <w:rsid w:val="00ED21CA"/>
    <w:rsid w:val="00EE3E0F"/>
    <w:rsid w:val="00EE78B9"/>
    <w:rsid w:val="00EF3167"/>
    <w:rsid w:val="00F050F2"/>
    <w:rsid w:val="00F24EAD"/>
    <w:rsid w:val="00F61DB6"/>
    <w:rsid w:val="00F6444D"/>
    <w:rsid w:val="00F77EB2"/>
    <w:rsid w:val="00F852E2"/>
    <w:rsid w:val="00FC6BEB"/>
    <w:rsid w:val="00FD3AD4"/>
    <w:rsid w:val="00FE54C3"/>
    <w:rsid w:val="01E2DEE4"/>
    <w:rsid w:val="0E1801D2"/>
    <w:rsid w:val="125C1115"/>
    <w:rsid w:val="18DC0D0D"/>
    <w:rsid w:val="1C6D8E9F"/>
    <w:rsid w:val="1E21EDAE"/>
    <w:rsid w:val="293A17EE"/>
    <w:rsid w:val="2DD2EC81"/>
    <w:rsid w:val="302F2F32"/>
    <w:rsid w:val="32C15D9D"/>
    <w:rsid w:val="33B7F324"/>
    <w:rsid w:val="38D4AFCC"/>
    <w:rsid w:val="53ACC779"/>
    <w:rsid w:val="65022024"/>
    <w:rsid w:val="6C0BE5CE"/>
    <w:rsid w:val="6F3999A3"/>
    <w:rsid w:val="73E0C74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4F883"/>
  <w15:chartTrackingRefBased/>
  <w15:docId w15:val="{03B4FBF7-022F-405C-981E-AD49C27D7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0E"/>
    <w:rPr>
      <w:rFonts w:ascii="Arial" w:hAnsi="Arial"/>
    </w:rPr>
  </w:style>
  <w:style w:type="paragraph" w:styleId="Heading1">
    <w:name w:val="heading 1"/>
    <w:basedOn w:val="Normal"/>
    <w:next w:val="Normal"/>
    <w:link w:val="Heading1Char"/>
    <w:uiPriority w:val="9"/>
    <w:qFormat/>
    <w:rsid w:val="00C50F0E"/>
    <w:pPr>
      <w:keepNext/>
      <w:keepLines/>
      <w:numPr>
        <w:numId w:val="16"/>
      </w:numPr>
      <w:spacing w:before="240" w:after="0"/>
      <w:outlineLvl w:val="0"/>
    </w:pPr>
    <w:rPr>
      <w:rFonts w:eastAsiaTheme="majorEastAsia" w:cstheme="majorBidi"/>
      <w:b/>
      <w:color w:val="2F5496" w:themeColor="accent1" w:themeShade="BF"/>
      <w:szCs w:val="32"/>
    </w:rPr>
  </w:style>
  <w:style w:type="paragraph" w:styleId="Heading2">
    <w:name w:val="heading 2"/>
    <w:basedOn w:val="Normal"/>
    <w:next w:val="Normal"/>
    <w:link w:val="Heading2Char"/>
    <w:uiPriority w:val="9"/>
    <w:unhideWhenUsed/>
    <w:qFormat/>
    <w:rsid w:val="00C50F0E"/>
    <w:pPr>
      <w:keepNext/>
      <w:keepLines/>
      <w:numPr>
        <w:ilvl w:val="1"/>
        <w:numId w:val="16"/>
      </w:numPr>
      <w:spacing w:before="40" w:after="0"/>
      <w:outlineLvl w:val="1"/>
    </w:pPr>
    <w:rPr>
      <w:rFonts w:eastAsiaTheme="majorEastAsia" w:cstheme="majorBidi"/>
      <w:b/>
      <w:color w:val="2F5496" w:themeColor="accent1" w:themeShade="BF"/>
      <w:szCs w:val="26"/>
    </w:rPr>
  </w:style>
  <w:style w:type="paragraph" w:styleId="Heading3">
    <w:name w:val="heading 3"/>
    <w:basedOn w:val="Normal"/>
    <w:next w:val="Normal"/>
    <w:link w:val="Heading3Char"/>
    <w:uiPriority w:val="9"/>
    <w:unhideWhenUsed/>
    <w:qFormat/>
    <w:rsid w:val="00227318"/>
    <w:pPr>
      <w:keepNext/>
      <w:keepLines/>
      <w:numPr>
        <w:ilvl w:val="2"/>
        <w:numId w:val="16"/>
      </w:numPr>
      <w:spacing w:before="40" w:after="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C50F0E"/>
    <w:pPr>
      <w:keepNext/>
      <w:keepLines/>
      <w:numPr>
        <w:ilvl w:val="3"/>
        <w:numId w:val="16"/>
      </w:numPr>
      <w:spacing w:before="40" w:after="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883133"/>
    <w:pPr>
      <w:keepNext/>
      <w:keepLines/>
      <w:numPr>
        <w:ilvl w:val="4"/>
        <w:numId w:val="1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83133"/>
    <w:pPr>
      <w:keepNext/>
      <w:keepLines/>
      <w:numPr>
        <w:ilvl w:val="5"/>
        <w:numId w:val="1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83133"/>
    <w:pPr>
      <w:keepNext/>
      <w:keepLines/>
      <w:numPr>
        <w:ilvl w:val="6"/>
        <w:numId w:val="1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83133"/>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83133"/>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27318"/>
    <w:rPr>
      <w:rFonts w:ascii="Arial" w:eastAsiaTheme="majorEastAsia" w:hAnsi="Arial" w:cstheme="majorBidi"/>
      <w:b/>
      <w:szCs w:val="24"/>
    </w:rPr>
  </w:style>
  <w:style w:type="character" w:customStyle="1" w:styleId="Heading4Char">
    <w:name w:val="Heading 4 Char"/>
    <w:basedOn w:val="DefaultParagraphFont"/>
    <w:link w:val="Heading4"/>
    <w:uiPriority w:val="9"/>
    <w:rsid w:val="00C50F0E"/>
    <w:rPr>
      <w:rFonts w:ascii="Arial" w:eastAsiaTheme="majorEastAsia" w:hAnsi="Arial" w:cstheme="majorBidi"/>
      <w:i/>
      <w:iCs/>
    </w:rPr>
  </w:style>
  <w:style w:type="character" w:customStyle="1" w:styleId="Heading1Char">
    <w:name w:val="Heading 1 Char"/>
    <w:basedOn w:val="DefaultParagraphFont"/>
    <w:link w:val="Heading1"/>
    <w:uiPriority w:val="9"/>
    <w:rsid w:val="00C50F0E"/>
    <w:rPr>
      <w:rFonts w:ascii="Arial" w:eastAsiaTheme="majorEastAsia" w:hAnsi="Arial" w:cstheme="majorBidi"/>
      <w:b/>
      <w:color w:val="2F5496" w:themeColor="accent1" w:themeShade="BF"/>
      <w:szCs w:val="32"/>
    </w:rPr>
  </w:style>
  <w:style w:type="character" w:customStyle="1" w:styleId="Heading2Char">
    <w:name w:val="Heading 2 Char"/>
    <w:basedOn w:val="DefaultParagraphFont"/>
    <w:link w:val="Heading2"/>
    <w:uiPriority w:val="9"/>
    <w:rsid w:val="00C50F0E"/>
    <w:rPr>
      <w:rFonts w:ascii="Arial" w:eastAsiaTheme="majorEastAsia" w:hAnsi="Arial" w:cstheme="majorBidi"/>
      <w:b/>
      <w:color w:val="2F5496" w:themeColor="accent1" w:themeShade="BF"/>
      <w:szCs w:val="26"/>
    </w:rPr>
  </w:style>
  <w:style w:type="paragraph" w:styleId="ListParagraph">
    <w:name w:val="List Paragraph"/>
    <w:basedOn w:val="Normal"/>
    <w:link w:val="ListParagraphChar"/>
    <w:uiPriority w:val="34"/>
    <w:qFormat/>
    <w:rsid w:val="00883133"/>
    <w:pPr>
      <w:ind w:left="720"/>
      <w:contextualSpacing/>
    </w:pPr>
  </w:style>
  <w:style w:type="character" w:customStyle="1" w:styleId="Heading5Char">
    <w:name w:val="Heading 5 Char"/>
    <w:basedOn w:val="DefaultParagraphFont"/>
    <w:link w:val="Heading5"/>
    <w:uiPriority w:val="9"/>
    <w:semiHidden/>
    <w:rsid w:val="0088313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8313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8313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831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83133"/>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0F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0F0E"/>
    <w:rPr>
      <w:rFonts w:ascii="Arial" w:hAnsi="Arial"/>
    </w:rPr>
  </w:style>
  <w:style w:type="paragraph" w:styleId="Footer">
    <w:name w:val="footer"/>
    <w:basedOn w:val="Normal"/>
    <w:link w:val="FooterChar"/>
    <w:uiPriority w:val="99"/>
    <w:unhideWhenUsed/>
    <w:rsid w:val="00C50F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0F0E"/>
    <w:rPr>
      <w:rFonts w:ascii="Arial" w:hAnsi="Arial"/>
    </w:rPr>
  </w:style>
  <w:style w:type="table" w:styleId="TableGrid">
    <w:name w:val="Table Grid"/>
    <w:basedOn w:val="TableNormal"/>
    <w:uiPriority w:val="59"/>
    <w:rsid w:val="000932E0"/>
    <w:pPr>
      <w:spacing w:after="0" w:line="240" w:lineRule="auto"/>
    </w:pPr>
    <w:rPr>
      <w:rFonts w:ascii="Century Gothic" w:eastAsia="Times New Roman" w:hAnsi="Century Gothic"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0932E0"/>
    <w:pPr>
      <w:widowControl w:val="0"/>
      <w:autoSpaceDE w:val="0"/>
      <w:autoSpaceDN w:val="0"/>
      <w:spacing w:after="0" w:line="240" w:lineRule="auto"/>
    </w:pPr>
    <w:rPr>
      <w:rFonts w:eastAsia="Arial" w:cs="Arial"/>
      <w:sz w:val="24"/>
      <w:szCs w:val="24"/>
      <w:lang w:eastAsia="en-GB" w:bidi="en-GB"/>
    </w:rPr>
  </w:style>
  <w:style w:type="character" w:customStyle="1" w:styleId="BodyTextChar">
    <w:name w:val="Body Text Char"/>
    <w:basedOn w:val="DefaultParagraphFont"/>
    <w:link w:val="BodyText"/>
    <w:uiPriority w:val="1"/>
    <w:rsid w:val="000932E0"/>
    <w:rPr>
      <w:rFonts w:ascii="Arial" w:eastAsia="Arial" w:hAnsi="Arial" w:cs="Arial"/>
      <w:sz w:val="24"/>
      <w:szCs w:val="24"/>
      <w:lang w:eastAsia="en-GB" w:bidi="en-GB"/>
    </w:rPr>
  </w:style>
  <w:style w:type="paragraph" w:customStyle="1" w:styleId="ChrissHeadings">
    <w:name w:val="Chris's Headings"/>
    <w:basedOn w:val="Heading1"/>
    <w:link w:val="ChrissHeadingsChar"/>
    <w:rsid w:val="000932E0"/>
    <w:pPr>
      <w:numPr>
        <w:numId w:val="17"/>
      </w:numPr>
      <w:autoSpaceDE w:val="0"/>
      <w:autoSpaceDN w:val="0"/>
      <w:adjustRightInd w:val="0"/>
      <w:spacing w:line="240" w:lineRule="auto"/>
    </w:pPr>
    <w:rPr>
      <w:rFonts w:cs="Arial"/>
      <w:bCs/>
      <w:sz w:val="24"/>
      <w:szCs w:val="24"/>
    </w:rPr>
  </w:style>
  <w:style w:type="character" w:customStyle="1" w:styleId="ListParagraphChar">
    <w:name w:val="List Paragraph Char"/>
    <w:basedOn w:val="DefaultParagraphFont"/>
    <w:link w:val="ListParagraph"/>
    <w:uiPriority w:val="34"/>
    <w:rsid w:val="000932E0"/>
    <w:rPr>
      <w:rFonts w:ascii="Arial" w:hAnsi="Arial"/>
    </w:rPr>
  </w:style>
  <w:style w:type="character" w:customStyle="1" w:styleId="ChrissHeadingsChar">
    <w:name w:val="Chris's Headings Char"/>
    <w:basedOn w:val="ListParagraphChar"/>
    <w:link w:val="ChrissHeadings"/>
    <w:rsid w:val="000932E0"/>
    <w:rPr>
      <w:rFonts w:ascii="Arial" w:eastAsiaTheme="majorEastAsia" w:hAnsi="Arial" w:cs="Arial"/>
      <w:b/>
      <w:bCs/>
      <w:color w:val="2F5496" w:themeColor="accent1" w:themeShade="BF"/>
      <w:sz w:val="24"/>
      <w:szCs w:val="24"/>
    </w:rPr>
  </w:style>
  <w:style w:type="paragraph" w:customStyle="1" w:styleId="TableParagraph">
    <w:name w:val="Table Paragraph"/>
    <w:basedOn w:val="Normal"/>
    <w:uiPriority w:val="1"/>
    <w:qFormat/>
    <w:rsid w:val="00005A32"/>
    <w:pPr>
      <w:widowControl w:val="0"/>
      <w:spacing w:after="0" w:line="240" w:lineRule="auto"/>
    </w:pPr>
    <w:rPr>
      <w:rFonts w:asciiTheme="minorHAnsi" w:hAnsiTheme="minorHAnsi"/>
      <w:lang w:val="en-US"/>
    </w:rPr>
  </w:style>
  <w:style w:type="character" w:styleId="PlaceholderText">
    <w:name w:val="Placeholder Text"/>
    <w:basedOn w:val="DefaultParagraphFont"/>
    <w:uiPriority w:val="99"/>
    <w:semiHidden/>
    <w:rsid w:val="00CB474F"/>
    <w:rPr>
      <w:color w:val="808080"/>
    </w:rPr>
  </w:style>
  <w:style w:type="table" w:styleId="TableGridLight">
    <w:name w:val="Grid Table Light"/>
    <w:basedOn w:val="TableNormal"/>
    <w:uiPriority w:val="40"/>
    <w:rsid w:val="001F038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1171D4"/>
    <w:pPr>
      <w:spacing w:after="0" w:line="240" w:lineRule="auto"/>
    </w:pPr>
    <w:rPr>
      <w:rFonts w:ascii="Arial" w:hAnsi="Arial"/>
    </w:rPr>
  </w:style>
  <w:style w:type="character" w:styleId="CommentReference">
    <w:name w:val="annotation reference"/>
    <w:basedOn w:val="DefaultParagraphFont"/>
    <w:uiPriority w:val="99"/>
    <w:semiHidden/>
    <w:unhideWhenUsed/>
    <w:rsid w:val="0022124A"/>
    <w:rPr>
      <w:sz w:val="16"/>
      <w:szCs w:val="16"/>
    </w:rPr>
  </w:style>
  <w:style w:type="paragraph" w:styleId="CommentText">
    <w:name w:val="annotation text"/>
    <w:basedOn w:val="Normal"/>
    <w:link w:val="CommentTextChar"/>
    <w:uiPriority w:val="99"/>
    <w:unhideWhenUsed/>
    <w:rsid w:val="0022124A"/>
    <w:pPr>
      <w:spacing w:line="240" w:lineRule="auto"/>
    </w:pPr>
    <w:rPr>
      <w:sz w:val="20"/>
      <w:szCs w:val="20"/>
    </w:rPr>
  </w:style>
  <w:style w:type="character" w:customStyle="1" w:styleId="CommentTextChar">
    <w:name w:val="Comment Text Char"/>
    <w:basedOn w:val="DefaultParagraphFont"/>
    <w:link w:val="CommentText"/>
    <w:uiPriority w:val="99"/>
    <w:rsid w:val="0022124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2124A"/>
    <w:rPr>
      <w:b/>
      <w:bCs/>
    </w:rPr>
  </w:style>
  <w:style w:type="character" w:customStyle="1" w:styleId="CommentSubjectChar">
    <w:name w:val="Comment Subject Char"/>
    <w:basedOn w:val="CommentTextChar"/>
    <w:link w:val="CommentSubject"/>
    <w:uiPriority w:val="99"/>
    <w:semiHidden/>
    <w:rsid w:val="0022124A"/>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677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3F49A770F142A6AB89672F74D39742"/>
        <w:category>
          <w:name w:val="General"/>
          <w:gallery w:val="placeholder"/>
        </w:category>
        <w:types>
          <w:type w:val="bbPlcHdr"/>
        </w:types>
        <w:behaviors>
          <w:behavior w:val="content"/>
        </w:behaviors>
        <w:guid w:val="{37CA5019-B4D4-4FF2-90EA-8AB7C99646DE}"/>
      </w:docPartPr>
      <w:docPartBody>
        <w:p w:rsidR="00851833" w:rsidRDefault="00CB51EA" w:rsidP="00CB51EA">
          <w:pPr>
            <w:pStyle w:val="023F49A770F142A6AB89672F74D39742"/>
          </w:pPr>
          <w:r w:rsidRPr="00B8104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1EA"/>
    <w:rsid w:val="00112535"/>
    <w:rsid w:val="00312F11"/>
    <w:rsid w:val="003169A3"/>
    <w:rsid w:val="003341D5"/>
    <w:rsid w:val="003A0382"/>
    <w:rsid w:val="00567B2D"/>
    <w:rsid w:val="006017D1"/>
    <w:rsid w:val="006357E5"/>
    <w:rsid w:val="00643FE0"/>
    <w:rsid w:val="007343CE"/>
    <w:rsid w:val="00780241"/>
    <w:rsid w:val="00783B00"/>
    <w:rsid w:val="00851833"/>
    <w:rsid w:val="00861606"/>
    <w:rsid w:val="00B25B8A"/>
    <w:rsid w:val="00B82D9A"/>
    <w:rsid w:val="00B87777"/>
    <w:rsid w:val="00CB51EA"/>
    <w:rsid w:val="00CC7DB4"/>
    <w:rsid w:val="00EB2847"/>
    <w:rsid w:val="00FD3A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51EA"/>
    <w:rPr>
      <w:color w:val="808080"/>
    </w:rPr>
  </w:style>
  <w:style w:type="paragraph" w:customStyle="1" w:styleId="023F49A770F142A6AB89672F74D39742">
    <w:name w:val="023F49A770F142A6AB89672F74D39742"/>
    <w:rsid w:val="00CB51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E9358E7A99D44A8899CBF8B1D8D2A8" ma:contentTypeVersion="4" ma:contentTypeDescription="Create a new document." ma:contentTypeScope="" ma:versionID="cce9093d4d2478b486d55f550b9d176f">
  <xsd:schema xmlns:xsd="http://www.w3.org/2001/XMLSchema" xmlns:xs="http://www.w3.org/2001/XMLSchema" xmlns:p="http://schemas.microsoft.com/office/2006/metadata/properties" xmlns:ns2="99d53366-9284-485c-86b2-9cb868dd7ec1" targetNamespace="http://schemas.microsoft.com/office/2006/metadata/properties" ma:root="true" ma:fieldsID="31c803517be0fd13e32b20e21cd93dee" ns2:_="">
    <xsd:import namespace="99d53366-9284-485c-86b2-9cb868dd7e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53366-9284-485c-86b2-9cb868dd7e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1908C8-C044-477B-A1BC-309B846187CC}">
  <ds:schemaRefs>
    <ds:schemaRef ds:uri="http://schemas.microsoft.com/sharepoint/v3/contenttype/forms"/>
  </ds:schemaRefs>
</ds:datastoreItem>
</file>

<file path=customXml/itemProps2.xml><?xml version="1.0" encoding="utf-8"?>
<ds:datastoreItem xmlns:ds="http://schemas.openxmlformats.org/officeDocument/2006/customXml" ds:itemID="{ED4432B0-8FB3-4E58-AA86-6D341A65D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53366-9284-485c-86b2-9cb868dd7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77686E-CF66-4776-978B-16FFF8F95AB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53a20d-c735-4bfe-a8b7-3e6ab37f5f90}" enabled="0" method="" siteId="{3253a20d-c735-4bfe-a8b7-3e6ab37f5f9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3410</Characters>
  <Application>Microsoft Office Word</Application>
  <DocSecurity>0</DocSecurity>
  <Lines>28</Lines>
  <Paragraphs>7</Paragraphs>
  <ScaleCrop>false</ScaleCrop>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 pricing criteria guidance</dc:title>
  <dc:subject/>
  <dc:creator>Christopher Wimhurst - ST SC</dc:creator>
  <cp:keywords/>
  <dc:description/>
  <cp:lastModifiedBy>Jianzhong Yao - CED CPD</cp:lastModifiedBy>
  <cp:revision>54</cp:revision>
  <dcterms:created xsi:type="dcterms:W3CDTF">2025-01-31T12:59:00Z</dcterms:created>
  <dcterms:modified xsi:type="dcterms:W3CDTF">2025-04-08T14:28:00Z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0x010100BDE9358E7A99D44A8899CBF8B1D8D2A8</vt:lpwstr>
  </property>
  <property fmtid="{D5CDD505-2E9C-101B-9397-08002B2CF9AE}" pid="3" name="_dlc_DocIdItemGuid">
    <vt:lpwstr>852cdc9c-4c06-4430-b89e-a95692c7a3ab</vt:lpwstr>
  </property>
  <property fmtid="{D5CDD505-2E9C-101B-9397-08002B2CF9AE}" pid="4" name="MediaServiceImageTags">
    <vt:lpwstr/>
  </property>
  <property fmtid="{D5CDD505-2E9C-101B-9397-08002B2CF9AE}" pid="5" name="Order">
    <vt:r8>151300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